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Look w:val="04A0" w:firstRow="1" w:lastRow="0" w:firstColumn="1" w:lastColumn="0" w:noHBand="0" w:noVBand="1"/>
      </w:tblPr>
      <w:tblGrid>
        <w:gridCol w:w="2602"/>
        <w:gridCol w:w="2710"/>
        <w:gridCol w:w="2710"/>
        <w:gridCol w:w="2610"/>
      </w:tblGrid>
      <w:tr w:rsidR="003B656B" w14:paraId="496865C7" w14:textId="77777777" w:rsidTr="003B656B">
        <w:tc>
          <w:tcPr>
            <w:tcW w:w="8022" w:type="dxa"/>
            <w:gridSpan w:val="3"/>
            <w:tcBorders>
              <w:bottom w:val="single" w:sz="4" w:space="0" w:color="auto"/>
            </w:tcBorders>
          </w:tcPr>
          <w:p w14:paraId="552FC90E" w14:textId="77777777" w:rsidR="003B656B" w:rsidRDefault="003B656B" w:rsidP="003B656B">
            <w:pPr>
              <w:autoSpaceDE w:val="0"/>
              <w:autoSpaceDN w:val="0"/>
              <w:adjustRightInd w:val="0"/>
              <w:spacing w:before="0"/>
              <w:ind w:right="-23"/>
              <w:jc w:val="center"/>
              <w:rPr>
                <w:rFonts w:cs="TT14F4o00"/>
                <w:b/>
              </w:rPr>
            </w:pPr>
            <w:bookmarkStart w:id="0" w:name="_Hlk499655531"/>
            <w:r w:rsidRPr="003124C3">
              <w:rPr>
                <w:b/>
                <w:sz w:val="24"/>
                <w:szCs w:val="24"/>
              </w:rPr>
              <w:t>Vehicle Hazard Analysis</w:t>
            </w:r>
          </w:p>
        </w:tc>
        <w:tc>
          <w:tcPr>
            <w:tcW w:w="2610" w:type="dxa"/>
            <w:tcBorders>
              <w:bottom w:val="single" w:sz="4" w:space="0" w:color="auto"/>
            </w:tcBorders>
          </w:tcPr>
          <w:p w14:paraId="2540FE4C" w14:textId="77777777" w:rsidR="003B656B" w:rsidRDefault="003B656B" w:rsidP="007666B9">
            <w:pPr>
              <w:autoSpaceDE w:val="0"/>
              <w:autoSpaceDN w:val="0"/>
              <w:adjustRightInd w:val="0"/>
              <w:spacing w:before="0"/>
              <w:ind w:right="-23"/>
              <w:jc w:val="both"/>
              <w:rPr>
                <w:rFonts w:cs="TT14F4o00"/>
                <w:b/>
              </w:rPr>
            </w:pPr>
            <w:proofErr w:type="gramStart"/>
            <w:r w:rsidRPr="003124C3">
              <w:rPr>
                <w:b/>
                <w:sz w:val="16"/>
                <w:szCs w:val="16"/>
              </w:rPr>
              <w:t>Page  ......</w:t>
            </w:r>
            <w:proofErr w:type="gramEnd"/>
            <w:r w:rsidRPr="003124C3">
              <w:rPr>
                <w:b/>
                <w:sz w:val="16"/>
                <w:szCs w:val="16"/>
              </w:rPr>
              <w:t xml:space="preserve"> of  .....</w:t>
            </w:r>
            <w:r w:rsidRPr="003124C3">
              <w:rPr>
                <w:b/>
              </w:rPr>
              <w:t>.</w:t>
            </w:r>
          </w:p>
        </w:tc>
      </w:tr>
      <w:tr w:rsidR="003B656B" w14:paraId="20A09B85" w14:textId="77777777" w:rsidTr="003B656B">
        <w:tc>
          <w:tcPr>
            <w:tcW w:w="2602" w:type="dxa"/>
            <w:shd w:val="clear" w:color="auto" w:fill="DDD9C3" w:themeFill="background2" w:themeFillShade="E6"/>
          </w:tcPr>
          <w:p w14:paraId="451557AA" w14:textId="77777777" w:rsidR="003B656B" w:rsidRDefault="003B656B" w:rsidP="003B656B">
            <w:pPr>
              <w:autoSpaceDE w:val="0"/>
              <w:autoSpaceDN w:val="0"/>
              <w:adjustRightInd w:val="0"/>
              <w:spacing w:before="0"/>
              <w:ind w:right="-755"/>
              <w:jc w:val="both"/>
              <w:rPr>
                <w:rFonts w:cs="TT14F4o00"/>
                <w:b/>
              </w:rPr>
            </w:pPr>
            <w:r w:rsidRPr="003124C3">
              <w:rPr>
                <w:b/>
                <w:sz w:val="16"/>
                <w:szCs w:val="16"/>
              </w:rPr>
              <w:t>Job Description:</w:t>
            </w:r>
          </w:p>
        </w:tc>
        <w:tc>
          <w:tcPr>
            <w:tcW w:w="2710" w:type="dxa"/>
            <w:shd w:val="clear" w:color="auto" w:fill="DDD9C3" w:themeFill="background2" w:themeFillShade="E6"/>
          </w:tcPr>
          <w:p w14:paraId="5ED0DC76" w14:textId="77777777" w:rsidR="003B656B" w:rsidRDefault="003B656B" w:rsidP="003B656B">
            <w:pPr>
              <w:autoSpaceDE w:val="0"/>
              <w:autoSpaceDN w:val="0"/>
              <w:adjustRightInd w:val="0"/>
              <w:spacing w:before="0"/>
              <w:ind w:right="-23"/>
              <w:jc w:val="both"/>
              <w:rPr>
                <w:rFonts w:cs="TT14F4o00"/>
                <w:b/>
              </w:rPr>
            </w:pPr>
            <w:r w:rsidRPr="003124C3">
              <w:rPr>
                <w:b/>
                <w:sz w:val="16"/>
                <w:szCs w:val="16"/>
              </w:rPr>
              <w:t>Job Address:</w:t>
            </w:r>
          </w:p>
        </w:tc>
        <w:tc>
          <w:tcPr>
            <w:tcW w:w="2710" w:type="dxa"/>
            <w:shd w:val="clear" w:color="auto" w:fill="DDD9C3" w:themeFill="background2" w:themeFillShade="E6"/>
          </w:tcPr>
          <w:p w14:paraId="0DA6948E" w14:textId="77777777" w:rsidR="003B656B" w:rsidRDefault="003B656B" w:rsidP="003B656B">
            <w:pPr>
              <w:autoSpaceDE w:val="0"/>
              <w:autoSpaceDN w:val="0"/>
              <w:adjustRightInd w:val="0"/>
              <w:spacing w:before="0"/>
              <w:ind w:right="-23"/>
              <w:jc w:val="both"/>
              <w:rPr>
                <w:rFonts w:cs="TT14F4o00"/>
                <w:b/>
              </w:rPr>
            </w:pPr>
            <w:r w:rsidRPr="003124C3">
              <w:rPr>
                <w:b/>
                <w:sz w:val="16"/>
                <w:szCs w:val="16"/>
              </w:rPr>
              <w:t>Job Area:</w:t>
            </w:r>
          </w:p>
        </w:tc>
        <w:tc>
          <w:tcPr>
            <w:tcW w:w="2610" w:type="dxa"/>
            <w:shd w:val="clear" w:color="auto" w:fill="DDD9C3" w:themeFill="background2" w:themeFillShade="E6"/>
          </w:tcPr>
          <w:p w14:paraId="4A9DBE76" w14:textId="77777777" w:rsidR="003B656B" w:rsidRDefault="003B656B" w:rsidP="003B656B">
            <w:pPr>
              <w:autoSpaceDE w:val="0"/>
              <w:autoSpaceDN w:val="0"/>
              <w:adjustRightInd w:val="0"/>
              <w:spacing w:before="0"/>
              <w:ind w:right="-23"/>
              <w:jc w:val="both"/>
              <w:rPr>
                <w:rFonts w:cs="TT14F4o00"/>
                <w:b/>
              </w:rPr>
            </w:pPr>
            <w:r w:rsidRPr="003124C3">
              <w:rPr>
                <w:b/>
                <w:sz w:val="16"/>
                <w:szCs w:val="16"/>
              </w:rPr>
              <w:t>Date:</w:t>
            </w:r>
          </w:p>
        </w:tc>
      </w:tr>
      <w:tr w:rsidR="003B656B" w14:paraId="4B21AF92" w14:textId="77777777" w:rsidTr="004455C4">
        <w:trPr>
          <w:trHeight w:val="644"/>
        </w:trPr>
        <w:tc>
          <w:tcPr>
            <w:tcW w:w="2602" w:type="dxa"/>
            <w:vAlign w:val="center"/>
          </w:tcPr>
          <w:p w14:paraId="4C7B1150" w14:textId="77777777" w:rsidR="003B656B" w:rsidRDefault="003B656B" w:rsidP="004455C4">
            <w:pPr>
              <w:autoSpaceDE w:val="0"/>
              <w:autoSpaceDN w:val="0"/>
              <w:adjustRightInd w:val="0"/>
              <w:spacing w:before="0"/>
              <w:ind w:right="-23"/>
              <w:jc w:val="center"/>
              <w:rPr>
                <w:rFonts w:cs="TT14F4o00"/>
                <w:b/>
              </w:rPr>
            </w:pPr>
          </w:p>
        </w:tc>
        <w:tc>
          <w:tcPr>
            <w:tcW w:w="2710" w:type="dxa"/>
            <w:vAlign w:val="center"/>
          </w:tcPr>
          <w:p w14:paraId="2853F54B" w14:textId="77777777" w:rsidR="003B656B" w:rsidRDefault="003B656B" w:rsidP="004455C4">
            <w:pPr>
              <w:autoSpaceDE w:val="0"/>
              <w:autoSpaceDN w:val="0"/>
              <w:adjustRightInd w:val="0"/>
              <w:spacing w:before="0"/>
              <w:ind w:right="-23"/>
              <w:jc w:val="center"/>
              <w:rPr>
                <w:rFonts w:cs="TT14F4o00"/>
                <w:b/>
              </w:rPr>
            </w:pPr>
          </w:p>
        </w:tc>
        <w:tc>
          <w:tcPr>
            <w:tcW w:w="2710" w:type="dxa"/>
            <w:vAlign w:val="center"/>
          </w:tcPr>
          <w:p w14:paraId="37F5FFCF" w14:textId="77777777" w:rsidR="003B656B" w:rsidRDefault="003B656B" w:rsidP="004455C4">
            <w:pPr>
              <w:autoSpaceDE w:val="0"/>
              <w:autoSpaceDN w:val="0"/>
              <w:adjustRightInd w:val="0"/>
              <w:spacing w:before="0"/>
              <w:ind w:right="-23"/>
              <w:jc w:val="center"/>
              <w:rPr>
                <w:rFonts w:cs="TT14F4o00"/>
                <w:b/>
              </w:rPr>
            </w:pPr>
          </w:p>
        </w:tc>
        <w:tc>
          <w:tcPr>
            <w:tcW w:w="2610" w:type="dxa"/>
            <w:vAlign w:val="center"/>
          </w:tcPr>
          <w:p w14:paraId="73637F90" w14:textId="77777777" w:rsidR="003B656B" w:rsidRDefault="003B656B" w:rsidP="004455C4">
            <w:pPr>
              <w:autoSpaceDE w:val="0"/>
              <w:autoSpaceDN w:val="0"/>
              <w:adjustRightInd w:val="0"/>
              <w:spacing w:before="0"/>
              <w:ind w:right="-23"/>
              <w:jc w:val="center"/>
              <w:rPr>
                <w:rFonts w:cs="TT14F4o00"/>
                <w:b/>
              </w:rPr>
            </w:pPr>
          </w:p>
        </w:tc>
      </w:tr>
    </w:tbl>
    <w:p w14:paraId="66596268" w14:textId="2BBEB23E" w:rsidR="007666B9" w:rsidRPr="00790A5C" w:rsidRDefault="007666B9" w:rsidP="007666B9">
      <w:pPr>
        <w:autoSpaceDE w:val="0"/>
        <w:autoSpaceDN w:val="0"/>
        <w:adjustRightInd w:val="0"/>
        <w:spacing w:before="0"/>
        <w:ind w:right="-23"/>
        <w:jc w:val="both"/>
        <w:rPr>
          <w:rFonts w:cs="TT14F4o00"/>
          <w:sz w:val="18"/>
          <w:szCs w:val="18"/>
        </w:rPr>
      </w:pPr>
      <w:proofErr w:type="gramStart"/>
      <w:r>
        <w:rPr>
          <w:rFonts w:cs="TT14F4o00"/>
          <w:b/>
        </w:rPr>
        <w:t>IMPORTANT :</w:t>
      </w:r>
      <w:proofErr w:type="gramEnd"/>
      <w:r>
        <w:rPr>
          <w:rFonts w:cs="TT14F4o00"/>
          <w:b/>
        </w:rPr>
        <w:t xml:space="preserve"> </w:t>
      </w:r>
      <w:r w:rsidRPr="00790A5C">
        <w:rPr>
          <w:rFonts w:cs="TT14F4o00"/>
          <w:sz w:val="18"/>
          <w:szCs w:val="18"/>
        </w:rPr>
        <w:t>The requirements of Standards do not override the regulatory authorities or O</w:t>
      </w:r>
      <w:r w:rsidR="00495A2B">
        <w:rPr>
          <w:rFonts w:cs="TT14F4o00"/>
          <w:sz w:val="18"/>
          <w:szCs w:val="18"/>
        </w:rPr>
        <w:t xml:space="preserve">H </w:t>
      </w:r>
      <w:r w:rsidRPr="00790A5C">
        <w:rPr>
          <w:rFonts w:cs="TT14F4o00"/>
          <w:sz w:val="18"/>
          <w:szCs w:val="18"/>
        </w:rPr>
        <w:t>&amp; S Leg</w:t>
      </w:r>
      <w:r>
        <w:rPr>
          <w:rFonts w:cs="TT14F4o00"/>
          <w:sz w:val="18"/>
          <w:szCs w:val="18"/>
        </w:rPr>
        <w:t>is</w:t>
      </w:r>
      <w:r w:rsidRPr="00790A5C">
        <w:rPr>
          <w:rFonts w:cs="TT14F4o00"/>
          <w:sz w:val="18"/>
          <w:szCs w:val="18"/>
        </w:rPr>
        <w:t>lation</w:t>
      </w:r>
    </w:p>
    <w:p w14:paraId="0E211EFA" w14:textId="5DB3458E" w:rsidR="007666B9" w:rsidRDefault="00415196" w:rsidP="007666B9">
      <w:pPr>
        <w:autoSpaceDE w:val="0"/>
        <w:autoSpaceDN w:val="0"/>
        <w:adjustRightInd w:val="0"/>
        <w:spacing w:before="0"/>
        <w:ind w:right="-23"/>
        <w:jc w:val="both"/>
        <w:rPr>
          <w:rFonts w:cs="TT150Fo00"/>
          <w:sz w:val="18"/>
          <w:szCs w:val="18"/>
        </w:rPr>
      </w:pPr>
      <w:r>
        <w:rPr>
          <w:rFonts w:cs="TT14F4o00"/>
          <w:b/>
        </w:rPr>
        <w:t>Risk Assessment</w:t>
      </w:r>
      <w:r w:rsidR="007666B9" w:rsidRPr="00AB4159">
        <w:rPr>
          <w:rFonts w:cs="TT14F4o00"/>
        </w:rPr>
        <w:t xml:space="preserve"> </w:t>
      </w:r>
      <w:r w:rsidR="007666B9" w:rsidRPr="00840731">
        <w:rPr>
          <w:rFonts w:cs="TT14F4o00"/>
          <w:sz w:val="18"/>
          <w:szCs w:val="18"/>
        </w:rPr>
        <w:t xml:space="preserve">shall be carried out by </w:t>
      </w:r>
      <w:r>
        <w:rPr>
          <w:rFonts w:cs="TT14F4o00"/>
          <w:sz w:val="18"/>
          <w:szCs w:val="18"/>
        </w:rPr>
        <w:t xml:space="preserve">competent </w:t>
      </w:r>
      <w:r w:rsidR="007666B9" w:rsidRPr="00840731">
        <w:rPr>
          <w:rFonts w:cs="TT14F4o00"/>
          <w:sz w:val="18"/>
          <w:szCs w:val="18"/>
        </w:rPr>
        <w:t xml:space="preserve">personnel, </w:t>
      </w:r>
      <w:r>
        <w:rPr>
          <w:rFonts w:cs="TT14F4o00"/>
          <w:sz w:val="18"/>
          <w:szCs w:val="18"/>
        </w:rPr>
        <w:t>such people include</w:t>
      </w:r>
      <w:r w:rsidR="007666B9" w:rsidRPr="00840731">
        <w:rPr>
          <w:rFonts w:cs="TT14F4o00"/>
          <w:sz w:val="18"/>
          <w:szCs w:val="18"/>
        </w:rPr>
        <w:t xml:space="preserve"> the Owner, Operator, Maintenance Personnel, Supplier, </w:t>
      </w:r>
      <w:proofErr w:type="gramStart"/>
      <w:r w:rsidR="007666B9" w:rsidRPr="00840731">
        <w:rPr>
          <w:rFonts w:cs="TT14F4o00"/>
          <w:sz w:val="18"/>
          <w:szCs w:val="18"/>
        </w:rPr>
        <w:t>Insurer</w:t>
      </w:r>
      <w:proofErr w:type="gramEnd"/>
      <w:r w:rsidR="007666B9" w:rsidRPr="00840731">
        <w:rPr>
          <w:rFonts w:cs="TT14F4o00"/>
          <w:sz w:val="18"/>
          <w:szCs w:val="18"/>
        </w:rPr>
        <w:t xml:space="preserve"> and other persons where applicable.</w:t>
      </w:r>
      <w:r w:rsidR="007666B9" w:rsidRPr="00840731">
        <w:rPr>
          <w:rFonts w:cs="TT150Fo00"/>
          <w:sz w:val="18"/>
          <w:szCs w:val="18"/>
        </w:rPr>
        <w:t xml:space="preserve"> The hazard analysis should be updated continuously at intervals (within 5 years) or when any changes are made to the equipment, the operating environment, the operator or if an incident, such as a fire or collision, occurs.</w:t>
      </w:r>
    </w:p>
    <w:p w14:paraId="27AE2594" w14:textId="77777777" w:rsidR="00696E41" w:rsidRPr="00387478" w:rsidRDefault="00696E41" w:rsidP="007666B9">
      <w:pPr>
        <w:autoSpaceDE w:val="0"/>
        <w:autoSpaceDN w:val="0"/>
        <w:adjustRightInd w:val="0"/>
        <w:spacing w:before="0"/>
        <w:ind w:right="-23"/>
        <w:jc w:val="both"/>
        <w:rPr>
          <w:rFonts w:cs="TT150Fo00"/>
          <w:sz w:val="8"/>
          <w:szCs w:val="8"/>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985"/>
        <w:gridCol w:w="1701"/>
        <w:gridCol w:w="425"/>
        <w:gridCol w:w="1559"/>
        <w:gridCol w:w="425"/>
        <w:gridCol w:w="1560"/>
        <w:gridCol w:w="425"/>
        <w:gridCol w:w="1559"/>
        <w:gridCol w:w="425"/>
      </w:tblGrid>
      <w:tr w:rsidR="00696E41" w:rsidRPr="003124C3" w14:paraId="5A96DBC0" w14:textId="77777777" w:rsidTr="000B2920">
        <w:trPr>
          <w:jc w:val="center"/>
        </w:trPr>
        <w:tc>
          <w:tcPr>
            <w:tcW w:w="1985" w:type="dxa"/>
            <w:shd w:val="clear" w:color="auto" w:fill="FFFFFF"/>
          </w:tcPr>
          <w:p w14:paraId="5EE4608D" w14:textId="77777777" w:rsidR="00696E41" w:rsidRPr="003124C3" w:rsidRDefault="00696E41" w:rsidP="008A7289">
            <w:pPr>
              <w:autoSpaceDE w:val="0"/>
              <w:autoSpaceDN w:val="0"/>
              <w:adjustRightInd w:val="0"/>
              <w:spacing w:before="0"/>
              <w:ind w:left="-104" w:right="-755"/>
              <w:jc w:val="both"/>
              <w:rPr>
                <w:rFonts w:cs="TT14F4o00"/>
                <w:b/>
              </w:rPr>
            </w:pPr>
            <w:r w:rsidRPr="003124C3">
              <w:rPr>
                <w:rFonts w:cs="TT14F4o00"/>
                <w:b/>
              </w:rPr>
              <w:t xml:space="preserve">Type of Hazard </w:t>
            </w:r>
          </w:p>
        </w:tc>
        <w:tc>
          <w:tcPr>
            <w:tcW w:w="1701" w:type="dxa"/>
            <w:shd w:val="clear" w:color="auto" w:fill="auto"/>
          </w:tcPr>
          <w:p w14:paraId="7A58ED7E" w14:textId="77777777" w:rsidR="00696E41" w:rsidRPr="003124C3" w:rsidRDefault="00696E41" w:rsidP="008A7289">
            <w:pPr>
              <w:autoSpaceDE w:val="0"/>
              <w:autoSpaceDN w:val="0"/>
              <w:adjustRightInd w:val="0"/>
              <w:spacing w:before="0"/>
              <w:ind w:right="34"/>
              <w:jc w:val="right"/>
              <w:rPr>
                <w:rFonts w:cs="TT14F4o00"/>
              </w:rPr>
            </w:pPr>
            <w:r w:rsidRPr="003124C3">
              <w:rPr>
                <w:rFonts w:cs="TT14F4o00"/>
              </w:rPr>
              <w:t>Class A</w:t>
            </w:r>
          </w:p>
        </w:tc>
        <w:tc>
          <w:tcPr>
            <w:tcW w:w="425" w:type="dxa"/>
            <w:shd w:val="clear" w:color="auto" w:fill="EEECE1"/>
          </w:tcPr>
          <w:p w14:paraId="409BE6AC" w14:textId="77777777" w:rsidR="00696E41" w:rsidRPr="003124C3" w:rsidRDefault="00696E41" w:rsidP="008A7289">
            <w:pPr>
              <w:autoSpaceDE w:val="0"/>
              <w:autoSpaceDN w:val="0"/>
              <w:adjustRightInd w:val="0"/>
              <w:spacing w:before="0"/>
              <w:ind w:right="-755"/>
              <w:jc w:val="both"/>
              <w:rPr>
                <w:rFonts w:cs="TT14F4o00"/>
              </w:rPr>
            </w:pPr>
          </w:p>
        </w:tc>
        <w:tc>
          <w:tcPr>
            <w:tcW w:w="1559" w:type="dxa"/>
            <w:shd w:val="clear" w:color="auto" w:fill="FFFFFF"/>
          </w:tcPr>
          <w:p w14:paraId="37ED1D8A" w14:textId="77777777" w:rsidR="00696E41" w:rsidRPr="003124C3" w:rsidRDefault="00696E41" w:rsidP="008A7289">
            <w:pPr>
              <w:autoSpaceDE w:val="0"/>
              <w:autoSpaceDN w:val="0"/>
              <w:adjustRightInd w:val="0"/>
              <w:spacing w:before="0"/>
              <w:ind w:right="34"/>
              <w:jc w:val="right"/>
              <w:rPr>
                <w:rFonts w:cs="TT14F4o00"/>
              </w:rPr>
            </w:pPr>
            <w:r w:rsidRPr="003124C3">
              <w:rPr>
                <w:rFonts w:cs="TT14F4o00"/>
              </w:rPr>
              <w:t>Class B</w:t>
            </w:r>
          </w:p>
        </w:tc>
        <w:tc>
          <w:tcPr>
            <w:tcW w:w="425" w:type="dxa"/>
            <w:shd w:val="clear" w:color="auto" w:fill="EEECE1"/>
          </w:tcPr>
          <w:p w14:paraId="1E9314CC" w14:textId="77777777" w:rsidR="00696E41" w:rsidRPr="003124C3" w:rsidRDefault="00696E41" w:rsidP="008A7289">
            <w:pPr>
              <w:autoSpaceDE w:val="0"/>
              <w:autoSpaceDN w:val="0"/>
              <w:adjustRightInd w:val="0"/>
              <w:spacing w:before="0"/>
              <w:ind w:right="-755"/>
              <w:jc w:val="both"/>
              <w:rPr>
                <w:rFonts w:cs="TT14F4o00"/>
              </w:rPr>
            </w:pPr>
          </w:p>
        </w:tc>
        <w:tc>
          <w:tcPr>
            <w:tcW w:w="1560" w:type="dxa"/>
            <w:shd w:val="clear" w:color="auto" w:fill="FFFFFF"/>
          </w:tcPr>
          <w:p w14:paraId="0B918B89" w14:textId="77777777" w:rsidR="00696E41" w:rsidRPr="003124C3" w:rsidRDefault="00696E41" w:rsidP="008A7289">
            <w:pPr>
              <w:autoSpaceDE w:val="0"/>
              <w:autoSpaceDN w:val="0"/>
              <w:adjustRightInd w:val="0"/>
              <w:spacing w:before="0"/>
              <w:ind w:right="34"/>
              <w:jc w:val="right"/>
              <w:rPr>
                <w:rFonts w:cs="TT14F4o00"/>
              </w:rPr>
            </w:pPr>
            <w:r w:rsidRPr="003124C3">
              <w:rPr>
                <w:rFonts w:cs="TT14F4o00"/>
              </w:rPr>
              <w:t>Class E</w:t>
            </w:r>
          </w:p>
        </w:tc>
        <w:tc>
          <w:tcPr>
            <w:tcW w:w="425" w:type="dxa"/>
            <w:shd w:val="clear" w:color="auto" w:fill="EEECE1"/>
          </w:tcPr>
          <w:p w14:paraId="69A2CDCD" w14:textId="77777777" w:rsidR="00696E41" w:rsidRPr="003124C3" w:rsidRDefault="00696E41" w:rsidP="008A7289">
            <w:pPr>
              <w:autoSpaceDE w:val="0"/>
              <w:autoSpaceDN w:val="0"/>
              <w:adjustRightInd w:val="0"/>
              <w:spacing w:before="0"/>
              <w:ind w:right="-755"/>
              <w:jc w:val="both"/>
              <w:rPr>
                <w:rFonts w:cs="TT14F4o00"/>
              </w:rPr>
            </w:pPr>
          </w:p>
        </w:tc>
        <w:tc>
          <w:tcPr>
            <w:tcW w:w="1559" w:type="dxa"/>
            <w:shd w:val="clear" w:color="auto" w:fill="FFFFFF"/>
          </w:tcPr>
          <w:p w14:paraId="25BE12CE" w14:textId="77777777" w:rsidR="00696E41" w:rsidRPr="003124C3" w:rsidRDefault="00696E41" w:rsidP="008A7289">
            <w:pPr>
              <w:autoSpaceDE w:val="0"/>
              <w:autoSpaceDN w:val="0"/>
              <w:adjustRightInd w:val="0"/>
              <w:spacing w:before="0"/>
              <w:ind w:right="34"/>
              <w:jc w:val="right"/>
              <w:rPr>
                <w:rFonts w:cs="TT14F4o00"/>
              </w:rPr>
            </w:pPr>
            <w:r w:rsidRPr="003124C3">
              <w:rPr>
                <w:rFonts w:cs="TT14F4o00"/>
              </w:rPr>
              <w:t>Class D</w:t>
            </w:r>
          </w:p>
        </w:tc>
        <w:tc>
          <w:tcPr>
            <w:tcW w:w="425" w:type="dxa"/>
            <w:shd w:val="clear" w:color="auto" w:fill="EEECE1"/>
          </w:tcPr>
          <w:p w14:paraId="07E440CE" w14:textId="77777777" w:rsidR="00696E41" w:rsidRPr="003124C3" w:rsidRDefault="00696E41" w:rsidP="008A7289">
            <w:pPr>
              <w:autoSpaceDE w:val="0"/>
              <w:autoSpaceDN w:val="0"/>
              <w:adjustRightInd w:val="0"/>
              <w:spacing w:before="0"/>
              <w:ind w:right="-755"/>
              <w:jc w:val="both"/>
              <w:rPr>
                <w:rFonts w:cs="TT14F4o00"/>
              </w:rPr>
            </w:pPr>
          </w:p>
        </w:tc>
      </w:tr>
    </w:tbl>
    <w:p w14:paraId="68794870" w14:textId="77777777" w:rsidR="00696E41" w:rsidRPr="00387478" w:rsidRDefault="00696E41" w:rsidP="007666B9">
      <w:pPr>
        <w:autoSpaceDE w:val="0"/>
        <w:autoSpaceDN w:val="0"/>
        <w:adjustRightInd w:val="0"/>
        <w:spacing w:before="0"/>
        <w:ind w:right="-23"/>
        <w:jc w:val="both"/>
        <w:rPr>
          <w:rFonts w:cs="TT150Fo00"/>
          <w:sz w:val="8"/>
          <w:szCs w:val="8"/>
        </w:rPr>
      </w:pPr>
    </w:p>
    <w:p w14:paraId="0FDCDBEA" w14:textId="77777777" w:rsidR="00696E41" w:rsidRDefault="00696E41" w:rsidP="007666B9">
      <w:pPr>
        <w:autoSpaceDE w:val="0"/>
        <w:autoSpaceDN w:val="0"/>
        <w:adjustRightInd w:val="0"/>
        <w:spacing w:before="0"/>
        <w:ind w:right="-23"/>
        <w:jc w:val="both"/>
        <w:rPr>
          <w:rFonts w:cs="TT14F4o00"/>
        </w:rPr>
      </w:pPr>
      <w:r w:rsidRPr="004C6651">
        <w:rPr>
          <w:rFonts w:cs="TT14F4o00"/>
          <w:b/>
        </w:rPr>
        <w:t>Determine the possible fire scenarios.</w:t>
      </w:r>
      <w:r w:rsidRPr="009C696C">
        <w:rPr>
          <w:rFonts w:cs="TT14F4o00"/>
        </w:rPr>
        <w:t xml:space="preserve">  </w:t>
      </w:r>
      <w:r w:rsidRPr="009C696C">
        <w:rPr>
          <w:rFonts w:cs="TT14F4o00"/>
          <w:sz w:val="18"/>
          <w:szCs w:val="18"/>
        </w:rPr>
        <w:t xml:space="preserve">This includes: What can happen?  When and where can it happen?  Why and how can it happen?  Examples of information that should be included in this section is fuel sources, ignition sources, normal operational conditions, foreseeable </w:t>
      </w:r>
      <w:proofErr w:type="gramStart"/>
      <w:r w:rsidRPr="009C696C">
        <w:rPr>
          <w:rFonts w:cs="TT14F4o00"/>
          <w:sz w:val="18"/>
          <w:szCs w:val="18"/>
        </w:rPr>
        <w:t>misuse</w:t>
      </w:r>
      <w:proofErr w:type="gramEnd"/>
      <w:r w:rsidRPr="009C696C">
        <w:rPr>
          <w:rFonts w:cs="TT14F4o00"/>
          <w:sz w:val="18"/>
          <w:szCs w:val="18"/>
        </w:rPr>
        <w:t xml:space="preserve"> and the effects of possible fires.  In vehicles, areas in which possible fire scenarios can occur include but are not limited </w:t>
      </w:r>
      <w:proofErr w:type="gramStart"/>
      <w:r w:rsidRPr="009C696C">
        <w:rPr>
          <w:rFonts w:cs="TT14F4o00"/>
          <w:sz w:val="18"/>
          <w:szCs w:val="18"/>
        </w:rPr>
        <w:t>to</w:t>
      </w:r>
      <w:r w:rsidRPr="009C696C">
        <w:rPr>
          <w:rFonts w:cs="TT14F4o00"/>
        </w:rPr>
        <w:t>;</w:t>
      </w:r>
      <w:proofErr w:type="gramEnd"/>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686"/>
        <w:gridCol w:w="1134"/>
        <w:gridCol w:w="1843"/>
      </w:tblGrid>
      <w:tr w:rsidR="007666B9" w:rsidRPr="003124C3" w14:paraId="62245747" w14:textId="77777777" w:rsidTr="000A140F">
        <w:tc>
          <w:tcPr>
            <w:tcW w:w="8789" w:type="dxa"/>
            <w:gridSpan w:val="3"/>
            <w:shd w:val="clear" w:color="auto" w:fill="EEECE1"/>
          </w:tcPr>
          <w:p w14:paraId="26ED50B7" w14:textId="77777777" w:rsidR="007666B9" w:rsidRPr="003124C3" w:rsidRDefault="007666B9" w:rsidP="007666B9">
            <w:pPr>
              <w:autoSpaceDE w:val="0"/>
              <w:autoSpaceDN w:val="0"/>
              <w:adjustRightInd w:val="0"/>
              <w:spacing w:before="0"/>
              <w:ind w:left="-851" w:right="-755"/>
              <w:jc w:val="center"/>
              <w:rPr>
                <w:rFonts w:cs="TT14F4o00"/>
              </w:rPr>
            </w:pPr>
            <w:r w:rsidRPr="003124C3">
              <w:rPr>
                <w:rFonts w:cs="TT14F4o00"/>
              </w:rPr>
              <w:t>Risk Area</w:t>
            </w:r>
          </w:p>
        </w:tc>
        <w:tc>
          <w:tcPr>
            <w:tcW w:w="1843" w:type="dxa"/>
            <w:shd w:val="clear" w:color="auto" w:fill="EEECE1"/>
            <w:vAlign w:val="center"/>
          </w:tcPr>
          <w:p w14:paraId="793E3280" w14:textId="77777777" w:rsidR="007666B9" w:rsidRPr="003124C3" w:rsidRDefault="000A140F" w:rsidP="007666B9">
            <w:pPr>
              <w:autoSpaceDE w:val="0"/>
              <w:autoSpaceDN w:val="0"/>
              <w:adjustRightInd w:val="0"/>
              <w:spacing w:before="0"/>
              <w:ind w:left="-851" w:right="-755"/>
              <w:jc w:val="center"/>
              <w:rPr>
                <w:rFonts w:cs="TT14F4o00"/>
                <w:sz w:val="18"/>
                <w:szCs w:val="18"/>
              </w:rPr>
            </w:pPr>
            <w:r>
              <w:rPr>
                <w:rFonts w:cs="TT14F4o00"/>
                <w:sz w:val="18"/>
                <w:szCs w:val="18"/>
              </w:rPr>
              <w:t>Addressed by System</w:t>
            </w:r>
          </w:p>
        </w:tc>
      </w:tr>
      <w:tr w:rsidR="007666B9" w:rsidRPr="003124C3" w14:paraId="73E1A343" w14:textId="77777777" w:rsidTr="000A140F">
        <w:tc>
          <w:tcPr>
            <w:tcW w:w="8789" w:type="dxa"/>
            <w:gridSpan w:val="3"/>
            <w:shd w:val="clear" w:color="auto" w:fill="auto"/>
          </w:tcPr>
          <w:p w14:paraId="27352586" w14:textId="77777777" w:rsidR="007666B9" w:rsidRPr="003124C3" w:rsidRDefault="007666B9" w:rsidP="007666B9">
            <w:pPr>
              <w:autoSpaceDE w:val="0"/>
              <w:autoSpaceDN w:val="0"/>
              <w:adjustRightInd w:val="0"/>
              <w:spacing w:before="0"/>
              <w:ind w:left="34" w:right="-755"/>
              <w:jc w:val="both"/>
              <w:rPr>
                <w:rFonts w:cs="TT14F4o00"/>
                <w:sz w:val="20"/>
                <w:szCs w:val="20"/>
              </w:rPr>
            </w:pPr>
            <w:r w:rsidRPr="003124C3">
              <w:rPr>
                <w:rFonts w:cs="TT14F4o00"/>
                <w:sz w:val="20"/>
                <w:szCs w:val="20"/>
              </w:rPr>
              <w:t>Turbo chargers</w:t>
            </w:r>
          </w:p>
        </w:tc>
        <w:tc>
          <w:tcPr>
            <w:tcW w:w="1843" w:type="dxa"/>
            <w:shd w:val="clear" w:color="auto" w:fill="auto"/>
          </w:tcPr>
          <w:p w14:paraId="3CED3A48" w14:textId="77777777" w:rsidR="007666B9" w:rsidRPr="003124C3" w:rsidRDefault="007666B9" w:rsidP="007666B9">
            <w:pPr>
              <w:autoSpaceDE w:val="0"/>
              <w:autoSpaceDN w:val="0"/>
              <w:adjustRightInd w:val="0"/>
              <w:spacing w:before="0"/>
              <w:ind w:left="-851" w:right="-755"/>
              <w:jc w:val="both"/>
              <w:rPr>
                <w:rFonts w:cs="TT14F4o00"/>
              </w:rPr>
            </w:pPr>
          </w:p>
        </w:tc>
      </w:tr>
      <w:tr w:rsidR="007666B9" w:rsidRPr="003124C3" w14:paraId="2C6BAEE4" w14:textId="77777777" w:rsidTr="000A140F">
        <w:tc>
          <w:tcPr>
            <w:tcW w:w="8789" w:type="dxa"/>
            <w:gridSpan w:val="3"/>
            <w:shd w:val="clear" w:color="auto" w:fill="auto"/>
          </w:tcPr>
          <w:p w14:paraId="324129A4" w14:textId="77777777" w:rsidR="007666B9" w:rsidRPr="003124C3" w:rsidRDefault="007666B9" w:rsidP="007666B9">
            <w:pPr>
              <w:autoSpaceDE w:val="0"/>
              <w:autoSpaceDN w:val="0"/>
              <w:adjustRightInd w:val="0"/>
              <w:spacing w:before="0"/>
              <w:ind w:left="34" w:right="-755"/>
              <w:jc w:val="both"/>
              <w:rPr>
                <w:rFonts w:cs="TT14F4o00"/>
                <w:sz w:val="20"/>
                <w:szCs w:val="20"/>
              </w:rPr>
            </w:pPr>
            <w:r w:rsidRPr="003124C3">
              <w:rPr>
                <w:rFonts w:cs="TT14F4o00"/>
                <w:sz w:val="20"/>
                <w:szCs w:val="20"/>
              </w:rPr>
              <w:t xml:space="preserve">Fuel systems </w:t>
            </w:r>
            <w:r w:rsidRPr="003124C3">
              <w:rPr>
                <w:rFonts w:cs="TT14F4o00"/>
                <w:sz w:val="18"/>
                <w:szCs w:val="18"/>
              </w:rPr>
              <w:t>(Incl. piping, hoses, pumps valv</w:t>
            </w:r>
            <w:r>
              <w:rPr>
                <w:rFonts w:cs="TT14F4o00"/>
                <w:sz w:val="18"/>
                <w:szCs w:val="18"/>
              </w:rPr>
              <w:t>es</w:t>
            </w:r>
            <w:r w:rsidRPr="003124C3">
              <w:rPr>
                <w:rFonts w:cs="TT14F4o00"/>
                <w:sz w:val="18"/>
                <w:szCs w:val="18"/>
              </w:rPr>
              <w:t xml:space="preserve"> &amp; injectors close to ignition sources)</w:t>
            </w:r>
          </w:p>
        </w:tc>
        <w:tc>
          <w:tcPr>
            <w:tcW w:w="1843" w:type="dxa"/>
            <w:shd w:val="clear" w:color="auto" w:fill="auto"/>
          </w:tcPr>
          <w:p w14:paraId="08E74C6D" w14:textId="77777777" w:rsidR="007666B9" w:rsidRPr="003124C3" w:rsidRDefault="007666B9" w:rsidP="007666B9">
            <w:pPr>
              <w:autoSpaceDE w:val="0"/>
              <w:autoSpaceDN w:val="0"/>
              <w:adjustRightInd w:val="0"/>
              <w:spacing w:before="0"/>
              <w:ind w:left="-851" w:right="-755"/>
              <w:jc w:val="both"/>
              <w:rPr>
                <w:rFonts w:cs="TT14F4o00"/>
              </w:rPr>
            </w:pPr>
          </w:p>
        </w:tc>
      </w:tr>
      <w:tr w:rsidR="007666B9" w:rsidRPr="003124C3" w14:paraId="6FF45788" w14:textId="77777777" w:rsidTr="000A140F">
        <w:tc>
          <w:tcPr>
            <w:tcW w:w="8789" w:type="dxa"/>
            <w:gridSpan w:val="3"/>
            <w:shd w:val="clear" w:color="auto" w:fill="auto"/>
          </w:tcPr>
          <w:p w14:paraId="3A212AA2" w14:textId="77777777" w:rsidR="007666B9" w:rsidRPr="003124C3" w:rsidRDefault="007666B9" w:rsidP="007666B9">
            <w:pPr>
              <w:autoSpaceDE w:val="0"/>
              <w:autoSpaceDN w:val="0"/>
              <w:adjustRightInd w:val="0"/>
              <w:spacing w:before="0"/>
              <w:ind w:left="34" w:right="-755"/>
              <w:jc w:val="both"/>
              <w:rPr>
                <w:rFonts w:cs="TT14F4o00"/>
                <w:sz w:val="20"/>
                <w:szCs w:val="20"/>
              </w:rPr>
            </w:pPr>
            <w:r w:rsidRPr="003124C3">
              <w:rPr>
                <w:rFonts w:cs="TT14F4o00"/>
                <w:sz w:val="20"/>
                <w:szCs w:val="20"/>
              </w:rPr>
              <w:t xml:space="preserve">Cooling systems </w:t>
            </w:r>
            <w:r w:rsidRPr="003124C3">
              <w:rPr>
                <w:rFonts w:cs="TT14F4o00"/>
                <w:sz w:val="18"/>
                <w:szCs w:val="18"/>
              </w:rPr>
              <w:t xml:space="preserve">(including hydraulics, </w:t>
            </w:r>
            <w:proofErr w:type="gramStart"/>
            <w:r w:rsidRPr="003124C3">
              <w:rPr>
                <w:rFonts w:cs="TT14F4o00"/>
                <w:sz w:val="18"/>
                <w:szCs w:val="18"/>
              </w:rPr>
              <w:t>engine</w:t>
            </w:r>
            <w:proofErr w:type="gramEnd"/>
            <w:r w:rsidRPr="003124C3">
              <w:rPr>
                <w:rFonts w:cs="TT14F4o00"/>
                <w:sz w:val="18"/>
                <w:szCs w:val="18"/>
              </w:rPr>
              <w:t xml:space="preserve"> and transmission)</w:t>
            </w:r>
            <w:r w:rsidRPr="003124C3">
              <w:rPr>
                <w:rFonts w:cs="TT14F4o00"/>
                <w:sz w:val="20"/>
                <w:szCs w:val="20"/>
              </w:rPr>
              <w:t>,</w:t>
            </w:r>
          </w:p>
        </w:tc>
        <w:tc>
          <w:tcPr>
            <w:tcW w:w="1843" w:type="dxa"/>
            <w:shd w:val="clear" w:color="auto" w:fill="auto"/>
          </w:tcPr>
          <w:p w14:paraId="256D5F78" w14:textId="77777777" w:rsidR="007666B9" w:rsidRPr="003124C3" w:rsidRDefault="007666B9" w:rsidP="007666B9">
            <w:pPr>
              <w:autoSpaceDE w:val="0"/>
              <w:autoSpaceDN w:val="0"/>
              <w:adjustRightInd w:val="0"/>
              <w:spacing w:before="0"/>
              <w:ind w:left="-851" w:right="-755"/>
              <w:jc w:val="both"/>
              <w:rPr>
                <w:rFonts w:cs="TT14F4o00"/>
              </w:rPr>
            </w:pPr>
          </w:p>
        </w:tc>
      </w:tr>
      <w:tr w:rsidR="007666B9" w:rsidRPr="003124C3" w14:paraId="5AF8AB13" w14:textId="77777777" w:rsidTr="000A140F">
        <w:tc>
          <w:tcPr>
            <w:tcW w:w="8789" w:type="dxa"/>
            <w:gridSpan w:val="3"/>
            <w:shd w:val="clear" w:color="auto" w:fill="auto"/>
          </w:tcPr>
          <w:p w14:paraId="0BCEED8D" w14:textId="77777777" w:rsidR="007666B9" w:rsidRPr="003124C3" w:rsidRDefault="007666B9" w:rsidP="007666B9">
            <w:pPr>
              <w:autoSpaceDE w:val="0"/>
              <w:autoSpaceDN w:val="0"/>
              <w:adjustRightInd w:val="0"/>
              <w:spacing w:before="0"/>
              <w:ind w:left="34" w:right="-755"/>
              <w:jc w:val="both"/>
              <w:rPr>
                <w:rFonts w:cs="TT14F4o00"/>
                <w:sz w:val="20"/>
                <w:szCs w:val="20"/>
              </w:rPr>
            </w:pPr>
            <w:r w:rsidRPr="003124C3">
              <w:rPr>
                <w:rFonts w:cs="TT14F4o00"/>
                <w:sz w:val="20"/>
                <w:szCs w:val="20"/>
              </w:rPr>
              <w:t>Exhaust systems</w:t>
            </w:r>
          </w:p>
        </w:tc>
        <w:tc>
          <w:tcPr>
            <w:tcW w:w="1843" w:type="dxa"/>
            <w:shd w:val="clear" w:color="auto" w:fill="auto"/>
          </w:tcPr>
          <w:p w14:paraId="1C7BF87E" w14:textId="77777777" w:rsidR="007666B9" w:rsidRPr="003124C3" w:rsidRDefault="007666B9" w:rsidP="007666B9">
            <w:pPr>
              <w:autoSpaceDE w:val="0"/>
              <w:autoSpaceDN w:val="0"/>
              <w:adjustRightInd w:val="0"/>
              <w:spacing w:before="0"/>
              <w:ind w:left="-851" w:right="-755"/>
              <w:jc w:val="both"/>
              <w:rPr>
                <w:rFonts w:cs="TT14F4o00"/>
              </w:rPr>
            </w:pPr>
          </w:p>
        </w:tc>
      </w:tr>
      <w:tr w:rsidR="007666B9" w:rsidRPr="003124C3" w14:paraId="507D87F8" w14:textId="77777777" w:rsidTr="000A140F">
        <w:tc>
          <w:tcPr>
            <w:tcW w:w="8789" w:type="dxa"/>
            <w:gridSpan w:val="3"/>
            <w:shd w:val="clear" w:color="auto" w:fill="auto"/>
          </w:tcPr>
          <w:p w14:paraId="10C7E5AD" w14:textId="77777777" w:rsidR="007666B9" w:rsidRPr="003124C3" w:rsidRDefault="007666B9" w:rsidP="007666B9">
            <w:pPr>
              <w:autoSpaceDE w:val="0"/>
              <w:autoSpaceDN w:val="0"/>
              <w:adjustRightInd w:val="0"/>
              <w:spacing w:before="0"/>
              <w:ind w:left="34" w:right="-755"/>
              <w:jc w:val="both"/>
              <w:rPr>
                <w:rFonts w:cs="TT14F4o00"/>
                <w:sz w:val="20"/>
                <w:szCs w:val="20"/>
              </w:rPr>
            </w:pPr>
            <w:r w:rsidRPr="003124C3">
              <w:rPr>
                <w:rFonts w:cs="TT14F4o00"/>
                <w:sz w:val="20"/>
                <w:szCs w:val="20"/>
              </w:rPr>
              <w:t xml:space="preserve">Hydraulics systems </w:t>
            </w:r>
            <w:r w:rsidRPr="003124C3">
              <w:rPr>
                <w:rFonts w:cs="TT14F4o00"/>
                <w:sz w:val="18"/>
                <w:szCs w:val="18"/>
              </w:rPr>
              <w:t xml:space="preserve">(including piping, hoses, </w:t>
            </w:r>
            <w:proofErr w:type="gramStart"/>
            <w:r w:rsidRPr="003124C3">
              <w:rPr>
                <w:rFonts w:cs="TT14F4o00"/>
                <w:sz w:val="18"/>
                <w:szCs w:val="18"/>
              </w:rPr>
              <w:t>pump</w:t>
            </w:r>
            <w:proofErr w:type="gramEnd"/>
            <w:r w:rsidRPr="003124C3">
              <w:rPr>
                <w:rFonts w:cs="TT14F4o00"/>
                <w:sz w:val="18"/>
                <w:szCs w:val="18"/>
              </w:rPr>
              <w:t xml:space="preserve"> and valv</w:t>
            </w:r>
            <w:r>
              <w:rPr>
                <w:rFonts w:cs="TT14F4o00"/>
                <w:sz w:val="18"/>
                <w:szCs w:val="18"/>
              </w:rPr>
              <w:t>es</w:t>
            </w:r>
            <w:r w:rsidRPr="003124C3">
              <w:rPr>
                <w:rFonts w:cs="TT14F4o00"/>
                <w:sz w:val="18"/>
                <w:szCs w:val="18"/>
              </w:rPr>
              <w:t>)</w:t>
            </w:r>
          </w:p>
        </w:tc>
        <w:tc>
          <w:tcPr>
            <w:tcW w:w="1843" w:type="dxa"/>
            <w:shd w:val="clear" w:color="auto" w:fill="auto"/>
          </w:tcPr>
          <w:p w14:paraId="5FC2D54B" w14:textId="77777777" w:rsidR="007666B9" w:rsidRPr="003124C3" w:rsidRDefault="007666B9" w:rsidP="007666B9">
            <w:pPr>
              <w:autoSpaceDE w:val="0"/>
              <w:autoSpaceDN w:val="0"/>
              <w:adjustRightInd w:val="0"/>
              <w:spacing w:before="0"/>
              <w:ind w:left="-851" w:right="-755"/>
              <w:jc w:val="both"/>
              <w:rPr>
                <w:rFonts w:cs="TT14F4o00"/>
              </w:rPr>
            </w:pPr>
          </w:p>
        </w:tc>
      </w:tr>
      <w:tr w:rsidR="007666B9" w:rsidRPr="003124C3" w14:paraId="2BC62F18" w14:textId="77777777" w:rsidTr="000A140F">
        <w:tc>
          <w:tcPr>
            <w:tcW w:w="8789" w:type="dxa"/>
            <w:gridSpan w:val="3"/>
            <w:shd w:val="clear" w:color="auto" w:fill="auto"/>
          </w:tcPr>
          <w:p w14:paraId="7AD61A3E" w14:textId="77777777" w:rsidR="007666B9" w:rsidRPr="003124C3" w:rsidRDefault="007666B9" w:rsidP="007666B9">
            <w:pPr>
              <w:autoSpaceDE w:val="0"/>
              <w:autoSpaceDN w:val="0"/>
              <w:adjustRightInd w:val="0"/>
              <w:spacing w:before="0"/>
              <w:ind w:left="34" w:right="-755"/>
              <w:jc w:val="both"/>
              <w:rPr>
                <w:rFonts w:cs="TT14F4o00"/>
                <w:sz w:val="20"/>
                <w:szCs w:val="20"/>
              </w:rPr>
            </w:pPr>
            <w:r w:rsidRPr="003124C3">
              <w:rPr>
                <w:rFonts w:cs="TT14F4o00"/>
                <w:sz w:val="20"/>
                <w:szCs w:val="20"/>
              </w:rPr>
              <w:t xml:space="preserve">Lubrication systems </w:t>
            </w:r>
            <w:r w:rsidRPr="003124C3">
              <w:rPr>
                <w:rFonts w:cs="TT14F4o00"/>
                <w:sz w:val="18"/>
                <w:szCs w:val="18"/>
              </w:rPr>
              <w:t>(including engine and transmission systems and grease systems)</w:t>
            </w:r>
          </w:p>
        </w:tc>
        <w:tc>
          <w:tcPr>
            <w:tcW w:w="1843" w:type="dxa"/>
            <w:shd w:val="clear" w:color="auto" w:fill="auto"/>
          </w:tcPr>
          <w:p w14:paraId="02B9C4F9" w14:textId="77777777" w:rsidR="007666B9" w:rsidRPr="003124C3" w:rsidRDefault="007666B9" w:rsidP="007666B9">
            <w:pPr>
              <w:autoSpaceDE w:val="0"/>
              <w:autoSpaceDN w:val="0"/>
              <w:adjustRightInd w:val="0"/>
              <w:spacing w:before="0"/>
              <w:ind w:left="-851" w:right="-755"/>
              <w:jc w:val="both"/>
              <w:rPr>
                <w:rFonts w:cs="TT14F4o00"/>
              </w:rPr>
            </w:pPr>
          </w:p>
        </w:tc>
      </w:tr>
      <w:tr w:rsidR="007666B9" w:rsidRPr="003124C3" w14:paraId="59018BCA" w14:textId="77777777" w:rsidTr="000A140F">
        <w:tc>
          <w:tcPr>
            <w:tcW w:w="8789" w:type="dxa"/>
            <w:gridSpan w:val="3"/>
            <w:shd w:val="clear" w:color="auto" w:fill="auto"/>
          </w:tcPr>
          <w:p w14:paraId="6D096CC2" w14:textId="77777777" w:rsidR="007666B9" w:rsidRPr="003124C3" w:rsidRDefault="007666B9" w:rsidP="007666B9">
            <w:pPr>
              <w:autoSpaceDE w:val="0"/>
              <w:autoSpaceDN w:val="0"/>
              <w:adjustRightInd w:val="0"/>
              <w:spacing w:before="0"/>
              <w:ind w:left="34" w:right="-755"/>
              <w:jc w:val="both"/>
              <w:rPr>
                <w:rFonts w:cs="TT14F4o00"/>
                <w:sz w:val="20"/>
                <w:szCs w:val="20"/>
              </w:rPr>
            </w:pPr>
            <w:r w:rsidRPr="003124C3">
              <w:rPr>
                <w:rFonts w:cs="TT14F4o00"/>
                <w:sz w:val="20"/>
                <w:szCs w:val="20"/>
              </w:rPr>
              <w:t xml:space="preserve">Braking systems </w:t>
            </w:r>
            <w:r w:rsidRPr="003124C3">
              <w:rPr>
                <w:rFonts w:cs="TT14F4o00"/>
                <w:sz w:val="18"/>
                <w:szCs w:val="18"/>
              </w:rPr>
              <w:t>(including retarders, park brakes and service brakes)</w:t>
            </w:r>
          </w:p>
        </w:tc>
        <w:tc>
          <w:tcPr>
            <w:tcW w:w="1843" w:type="dxa"/>
            <w:shd w:val="clear" w:color="auto" w:fill="auto"/>
          </w:tcPr>
          <w:p w14:paraId="1D9E326F" w14:textId="77777777" w:rsidR="007666B9" w:rsidRPr="003124C3" w:rsidRDefault="007666B9" w:rsidP="007666B9">
            <w:pPr>
              <w:autoSpaceDE w:val="0"/>
              <w:autoSpaceDN w:val="0"/>
              <w:adjustRightInd w:val="0"/>
              <w:spacing w:before="0"/>
              <w:ind w:left="-851" w:right="-755"/>
              <w:jc w:val="both"/>
              <w:rPr>
                <w:rFonts w:cs="TT14F4o00"/>
              </w:rPr>
            </w:pPr>
          </w:p>
        </w:tc>
      </w:tr>
      <w:tr w:rsidR="007666B9" w:rsidRPr="003124C3" w14:paraId="40B6030C" w14:textId="77777777" w:rsidTr="000A140F">
        <w:tc>
          <w:tcPr>
            <w:tcW w:w="8789" w:type="dxa"/>
            <w:gridSpan w:val="3"/>
            <w:shd w:val="clear" w:color="auto" w:fill="auto"/>
          </w:tcPr>
          <w:p w14:paraId="2B5C9874" w14:textId="77777777" w:rsidR="007666B9" w:rsidRPr="003124C3" w:rsidRDefault="007666B9" w:rsidP="007666B9">
            <w:pPr>
              <w:autoSpaceDE w:val="0"/>
              <w:autoSpaceDN w:val="0"/>
              <w:adjustRightInd w:val="0"/>
              <w:spacing w:before="0"/>
              <w:ind w:left="34" w:right="-755"/>
              <w:jc w:val="both"/>
              <w:rPr>
                <w:rFonts w:cs="TT14F4o00"/>
                <w:sz w:val="20"/>
                <w:szCs w:val="20"/>
              </w:rPr>
            </w:pPr>
            <w:r w:rsidRPr="003124C3">
              <w:rPr>
                <w:rFonts w:cs="TT14F4o00"/>
                <w:sz w:val="20"/>
                <w:szCs w:val="20"/>
              </w:rPr>
              <w:t xml:space="preserve">Electrical systems </w:t>
            </w:r>
            <w:r w:rsidRPr="003124C3">
              <w:rPr>
                <w:rFonts w:cs="TT14F4o00"/>
                <w:sz w:val="18"/>
                <w:szCs w:val="18"/>
              </w:rPr>
              <w:t>(including alternators, generators, batteries, wiring and switch gear)</w:t>
            </w:r>
          </w:p>
        </w:tc>
        <w:tc>
          <w:tcPr>
            <w:tcW w:w="1843" w:type="dxa"/>
            <w:shd w:val="clear" w:color="auto" w:fill="auto"/>
          </w:tcPr>
          <w:p w14:paraId="1A516C57" w14:textId="77777777" w:rsidR="007666B9" w:rsidRPr="003124C3" w:rsidRDefault="007666B9" w:rsidP="007666B9">
            <w:pPr>
              <w:autoSpaceDE w:val="0"/>
              <w:autoSpaceDN w:val="0"/>
              <w:adjustRightInd w:val="0"/>
              <w:spacing w:before="0"/>
              <w:ind w:left="-851" w:right="-755"/>
              <w:jc w:val="both"/>
              <w:rPr>
                <w:rFonts w:cs="TT14F4o00"/>
              </w:rPr>
            </w:pPr>
          </w:p>
        </w:tc>
      </w:tr>
      <w:tr w:rsidR="007666B9" w:rsidRPr="003124C3" w14:paraId="43482BFA" w14:textId="77777777" w:rsidTr="000A140F">
        <w:tc>
          <w:tcPr>
            <w:tcW w:w="8789" w:type="dxa"/>
            <w:gridSpan w:val="3"/>
            <w:shd w:val="clear" w:color="auto" w:fill="auto"/>
          </w:tcPr>
          <w:p w14:paraId="219FBB1A" w14:textId="77777777" w:rsidR="007666B9" w:rsidRPr="003124C3" w:rsidRDefault="007666B9" w:rsidP="007666B9">
            <w:pPr>
              <w:autoSpaceDE w:val="0"/>
              <w:autoSpaceDN w:val="0"/>
              <w:adjustRightInd w:val="0"/>
              <w:spacing w:before="0"/>
              <w:ind w:left="34" w:right="-755"/>
              <w:jc w:val="both"/>
              <w:rPr>
                <w:rFonts w:cs="TT14F4o00"/>
                <w:sz w:val="20"/>
                <w:szCs w:val="20"/>
              </w:rPr>
            </w:pPr>
            <w:r w:rsidRPr="003124C3">
              <w:rPr>
                <w:rFonts w:cs="TT14F4o00"/>
                <w:sz w:val="20"/>
                <w:szCs w:val="20"/>
              </w:rPr>
              <w:t>Conveyor belts</w:t>
            </w:r>
          </w:p>
        </w:tc>
        <w:tc>
          <w:tcPr>
            <w:tcW w:w="1843" w:type="dxa"/>
            <w:shd w:val="clear" w:color="auto" w:fill="auto"/>
          </w:tcPr>
          <w:p w14:paraId="07D9A2D3" w14:textId="77777777" w:rsidR="007666B9" w:rsidRPr="003124C3" w:rsidRDefault="007666B9" w:rsidP="007666B9">
            <w:pPr>
              <w:autoSpaceDE w:val="0"/>
              <w:autoSpaceDN w:val="0"/>
              <w:adjustRightInd w:val="0"/>
              <w:spacing w:before="0"/>
              <w:ind w:left="-851" w:right="-755"/>
              <w:jc w:val="both"/>
              <w:rPr>
                <w:rFonts w:cs="TT14F4o00"/>
              </w:rPr>
            </w:pPr>
          </w:p>
        </w:tc>
      </w:tr>
      <w:tr w:rsidR="007666B9" w:rsidRPr="003124C3" w14:paraId="6DAA3FD6" w14:textId="77777777" w:rsidTr="000A140F">
        <w:tc>
          <w:tcPr>
            <w:tcW w:w="8789" w:type="dxa"/>
            <w:gridSpan w:val="3"/>
            <w:shd w:val="clear" w:color="auto" w:fill="auto"/>
          </w:tcPr>
          <w:p w14:paraId="42CBFFEB" w14:textId="77777777" w:rsidR="007666B9" w:rsidRPr="003124C3" w:rsidRDefault="007666B9" w:rsidP="007666B9">
            <w:pPr>
              <w:autoSpaceDE w:val="0"/>
              <w:autoSpaceDN w:val="0"/>
              <w:adjustRightInd w:val="0"/>
              <w:spacing w:before="0"/>
              <w:ind w:left="34" w:right="-755"/>
              <w:jc w:val="both"/>
              <w:rPr>
                <w:rFonts w:cs="TT14F4o00"/>
                <w:sz w:val="20"/>
                <w:szCs w:val="20"/>
              </w:rPr>
            </w:pPr>
            <w:r w:rsidRPr="003124C3">
              <w:rPr>
                <w:rFonts w:cs="TT14F4o00"/>
                <w:sz w:val="20"/>
                <w:szCs w:val="20"/>
              </w:rPr>
              <w:t xml:space="preserve">Areas where combustible materials can accumulate </w:t>
            </w:r>
            <w:r w:rsidRPr="003124C3">
              <w:rPr>
                <w:rFonts w:cs="TT14F4o00"/>
                <w:sz w:val="18"/>
                <w:szCs w:val="18"/>
              </w:rPr>
              <w:t>(including belly plates, engine valleys and wheel arches)</w:t>
            </w:r>
          </w:p>
        </w:tc>
        <w:tc>
          <w:tcPr>
            <w:tcW w:w="1843" w:type="dxa"/>
            <w:shd w:val="clear" w:color="auto" w:fill="auto"/>
          </w:tcPr>
          <w:p w14:paraId="2725BC01" w14:textId="77777777" w:rsidR="007666B9" w:rsidRPr="003124C3" w:rsidRDefault="007666B9" w:rsidP="007666B9">
            <w:pPr>
              <w:autoSpaceDE w:val="0"/>
              <w:autoSpaceDN w:val="0"/>
              <w:adjustRightInd w:val="0"/>
              <w:spacing w:before="0"/>
              <w:ind w:left="-851" w:right="-755"/>
              <w:jc w:val="both"/>
              <w:rPr>
                <w:rFonts w:cs="TT14F4o00"/>
              </w:rPr>
            </w:pPr>
          </w:p>
        </w:tc>
      </w:tr>
      <w:tr w:rsidR="007666B9" w:rsidRPr="003124C3" w14:paraId="24B88708" w14:textId="77777777" w:rsidTr="000A140F">
        <w:tc>
          <w:tcPr>
            <w:tcW w:w="8789" w:type="dxa"/>
            <w:gridSpan w:val="3"/>
            <w:shd w:val="clear" w:color="auto" w:fill="auto"/>
          </w:tcPr>
          <w:p w14:paraId="375FEDE7" w14:textId="77777777" w:rsidR="007666B9" w:rsidRPr="003124C3" w:rsidRDefault="007666B9" w:rsidP="007666B9">
            <w:pPr>
              <w:autoSpaceDE w:val="0"/>
              <w:autoSpaceDN w:val="0"/>
              <w:adjustRightInd w:val="0"/>
              <w:spacing w:before="0"/>
              <w:ind w:left="-851" w:right="-755"/>
              <w:jc w:val="both"/>
              <w:rPr>
                <w:rFonts w:cs="TT14F4o00"/>
                <w:sz w:val="20"/>
                <w:szCs w:val="20"/>
              </w:rPr>
            </w:pPr>
          </w:p>
        </w:tc>
        <w:tc>
          <w:tcPr>
            <w:tcW w:w="1843" w:type="dxa"/>
            <w:shd w:val="clear" w:color="auto" w:fill="auto"/>
          </w:tcPr>
          <w:p w14:paraId="763685D1" w14:textId="77777777" w:rsidR="007666B9" w:rsidRPr="003124C3" w:rsidRDefault="007666B9" w:rsidP="007666B9">
            <w:pPr>
              <w:autoSpaceDE w:val="0"/>
              <w:autoSpaceDN w:val="0"/>
              <w:adjustRightInd w:val="0"/>
              <w:spacing w:before="0"/>
              <w:ind w:left="-851" w:right="-755"/>
              <w:jc w:val="both"/>
              <w:rPr>
                <w:rFonts w:cs="TT14F4o00"/>
              </w:rPr>
            </w:pPr>
          </w:p>
        </w:tc>
      </w:tr>
      <w:tr w:rsidR="000A140F" w:rsidRPr="003124C3" w14:paraId="4CB5E1C9" w14:textId="77777777" w:rsidTr="000A1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PrEx>
        <w:tc>
          <w:tcPr>
            <w:tcW w:w="10632" w:type="dxa"/>
            <w:gridSpan w:val="4"/>
            <w:shd w:val="clear" w:color="auto" w:fill="EEECE1" w:themeFill="background2"/>
          </w:tcPr>
          <w:p w14:paraId="56210B28" w14:textId="77777777" w:rsidR="000A140F" w:rsidRPr="000A140F" w:rsidRDefault="000A140F" w:rsidP="000A140F">
            <w:pPr>
              <w:widowControl/>
              <w:autoSpaceDE w:val="0"/>
              <w:autoSpaceDN w:val="0"/>
              <w:adjustRightInd w:val="0"/>
              <w:spacing w:before="0"/>
              <w:ind w:left="-104"/>
              <w:jc w:val="both"/>
              <w:rPr>
                <w:rFonts w:cs="TT14F4o00"/>
                <w:sz w:val="18"/>
                <w:szCs w:val="18"/>
              </w:rPr>
            </w:pPr>
            <w:r w:rsidRPr="000A140F">
              <w:rPr>
                <w:rFonts w:cs="TT14F4o00"/>
                <w:b/>
              </w:rPr>
              <w:t>Quantify the risk exposure</w:t>
            </w:r>
            <w:r w:rsidRPr="000A140F">
              <w:rPr>
                <w:rFonts w:cs="TT14F4o00"/>
              </w:rPr>
              <w:t xml:space="preserve"> </w:t>
            </w:r>
            <w:r w:rsidRPr="000A140F">
              <w:rPr>
                <w:rFonts w:cs="TT14F4o00"/>
                <w:sz w:val="18"/>
                <w:szCs w:val="18"/>
              </w:rPr>
              <w:t xml:space="preserve">by determining the likelihood and consequences of the fire scenarios.  This shall </w:t>
            </w:r>
            <w:proofErr w:type="gramStart"/>
            <w:r w:rsidRPr="000A140F">
              <w:rPr>
                <w:rFonts w:cs="TT14F4o00"/>
                <w:sz w:val="18"/>
                <w:szCs w:val="18"/>
              </w:rPr>
              <w:t>take into account</w:t>
            </w:r>
            <w:proofErr w:type="gramEnd"/>
            <w:r w:rsidRPr="000A140F">
              <w:rPr>
                <w:rFonts w:cs="TT14F4o00"/>
                <w:sz w:val="18"/>
                <w:szCs w:val="18"/>
              </w:rPr>
              <w:t xml:space="preserve"> normal operating conditions as compared to intended operating conditions.  This includes, poor maintenance practices, operator use/misuse, inexperienced operators, use of oils and greases, equipment interaction, wear and tear of components and the operating environment (for </w:t>
            </w:r>
            <w:proofErr w:type="gramStart"/>
            <w:r w:rsidRPr="000A140F">
              <w:rPr>
                <w:rFonts w:cs="TT14F4o00"/>
                <w:sz w:val="18"/>
                <w:szCs w:val="18"/>
              </w:rPr>
              <w:t>example;</w:t>
            </w:r>
            <w:proofErr w:type="gramEnd"/>
            <w:r w:rsidRPr="000A140F">
              <w:rPr>
                <w:rFonts w:cs="TT14F4o00"/>
                <w:sz w:val="18"/>
                <w:szCs w:val="18"/>
              </w:rPr>
              <w:t xml:space="preserve"> road conditions, equipment speeds or time of day).  The analysis should include the following, where applicable;</w:t>
            </w:r>
          </w:p>
        </w:tc>
      </w:tr>
      <w:tr w:rsidR="000A140F" w:rsidRPr="003124C3" w14:paraId="553195FE" w14:textId="77777777" w:rsidTr="000A1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PrEx>
        <w:tc>
          <w:tcPr>
            <w:tcW w:w="3969" w:type="dxa"/>
            <w:shd w:val="clear" w:color="auto" w:fill="EEECE1" w:themeFill="background2"/>
          </w:tcPr>
          <w:p w14:paraId="78A3B734" w14:textId="77777777" w:rsidR="000A140F" w:rsidRPr="003124C3" w:rsidRDefault="000A140F" w:rsidP="000A140F">
            <w:pPr>
              <w:pStyle w:val="ListParagraph"/>
              <w:widowControl/>
              <w:numPr>
                <w:ilvl w:val="0"/>
                <w:numId w:val="1"/>
              </w:numPr>
              <w:autoSpaceDE w:val="0"/>
              <w:autoSpaceDN w:val="0"/>
              <w:adjustRightInd w:val="0"/>
              <w:spacing w:before="0"/>
              <w:ind w:left="322" w:right="-755" w:hanging="284"/>
              <w:jc w:val="both"/>
              <w:rPr>
                <w:rFonts w:cs="TT14F4o00"/>
                <w:sz w:val="18"/>
                <w:szCs w:val="18"/>
              </w:rPr>
            </w:pPr>
            <w:r w:rsidRPr="003124C3">
              <w:rPr>
                <w:rFonts w:cs="TT14F4o00"/>
                <w:sz w:val="18"/>
                <w:szCs w:val="18"/>
              </w:rPr>
              <w:t xml:space="preserve">Health and safety of the operator </w:t>
            </w:r>
            <w:r>
              <w:rPr>
                <w:rFonts w:cs="TT14F4o00"/>
                <w:sz w:val="18"/>
                <w:szCs w:val="18"/>
              </w:rPr>
              <w:t>/</w:t>
            </w:r>
            <w:r w:rsidRPr="003124C3">
              <w:rPr>
                <w:rFonts w:cs="TT14F4o00"/>
                <w:sz w:val="18"/>
                <w:szCs w:val="18"/>
              </w:rPr>
              <w:t xml:space="preserve"> passengers</w:t>
            </w:r>
          </w:p>
          <w:p w14:paraId="3BB84844" w14:textId="77777777" w:rsidR="000A140F" w:rsidRPr="003124C3" w:rsidRDefault="000A140F" w:rsidP="000A140F">
            <w:pPr>
              <w:pStyle w:val="ListParagraph"/>
              <w:widowControl/>
              <w:numPr>
                <w:ilvl w:val="0"/>
                <w:numId w:val="1"/>
              </w:numPr>
              <w:autoSpaceDE w:val="0"/>
              <w:autoSpaceDN w:val="0"/>
              <w:adjustRightInd w:val="0"/>
              <w:spacing w:before="0"/>
              <w:ind w:left="322" w:right="-755" w:hanging="284"/>
              <w:jc w:val="both"/>
              <w:rPr>
                <w:rFonts w:cs="TT14F4o00"/>
                <w:sz w:val="18"/>
                <w:szCs w:val="18"/>
              </w:rPr>
            </w:pPr>
            <w:r w:rsidRPr="003124C3">
              <w:rPr>
                <w:rFonts w:cs="TT14F4o00"/>
                <w:sz w:val="18"/>
                <w:szCs w:val="18"/>
              </w:rPr>
              <w:t>Health and safety of people in the vicinity</w:t>
            </w:r>
          </w:p>
        </w:tc>
        <w:tc>
          <w:tcPr>
            <w:tcW w:w="3686" w:type="dxa"/>
            <w:shd w:val="clear" w:color="auto" w:fill="EEECE1" w:themeFill="background2"/>
          </w:tcPr>
          <w:p w14:paraId="27B934A4" w14:textId="77777777" w:rsidR="000A140F" w:rsidRPr="003124C3" w:rsidRDefault="000A140F" w:rsidP="007666B9">
            <w:pPr>
              <w:pStyle w:val="ListParagraph"/>
              <w:widowControl/>
              <w:numPr>
                <w:ilvl w:val="0"/>
                <w:numId w:val="1"/>
              </w:numPr>
              <w:autoSpaceDE w:val="0"/>
              <w:autoSpaceDN w:val="0"/>
              <w:adjustRightInd w:val="0"/>
              <w:spacing w:before="0"/>
              <w:ind w:left="885" w:right="-755"/>
              <w:jc w:val="both"/>
              <w:rPr>
                <w:rFonts w:cs="TT14F4o00"/>
                <w:sz w:val="18"/>
                <w:szCs w:val="18"/>
              </w:rPr>
            </w:pPr>
            <w:r w:rsidRPr="003124C3">
              <w:rPr>
                <w:rFonts w:cs="TT14F4o00"/>
                <w:sz w:val="18"/>
                <w:szCs w:val="18"/>
              </w:rPr>
              <w:t>Production loss,</w:t>
            </w:r>
          </w:p>
          <w:p w14:paraId="07254C8D" w14:textId="77777777" w:rsidR="000A140F" w:rsidRPr="003124C3" w:rsidRDefault="000A140F" w:rsidP="007666B9">
            <w:pPr>
              <w:pStyle w:val="ListParagraph"/>
              <w:widowControl/>
              <w:numPr>
                <w:ilvl w:val="0"/>
                <w:numId w:val="1"/>
              </w:numPr>
              <w:autoSpaceDE w:val="0"/>
              <w:autoSpaceDN w:val="0"/>
              <w:adjustRightInd w:val="0"/>
              <w:spacing w:before="0"/>
              <w:ind w:left="885" w:right="-755"/>
              <w:jc w:val="both"/>
              <w:rPr>
                <w:rFonts w:cs="TT14F4o00"/>
                <w:sz w:val="18"/>
                <w:szCs w:val="18"/>
              </w:rPr>
            </w:pPr>
            <w:r w:rsidRPr="003124C3">
              <w:rPr>
                <w:rFonts w:cs="TT14F4o00"/>
                <w:sz w:val="18"/>
                <w:szCs w:val="18"/>
              </w:rPr>
              <w:t>Environmental damage.</w:t>
            </w:r>
          </w:p>
        </w:tc>
        <w:tc>
          <w:tcPr>
            <w:tcW w:w="2977" w:type="dxa"/>
            <w:gridSpan w:val="2"/>
            <w:shd w:val="clear" w:color="auto" w:fill="EEECE1" w:themeFill="background2"/>
          </w:tcPr>
          <w:p w14:paraId="3CF66FF3" w14:textId="77777777" w:rsidR="000A140F" w:rsidRPr="003124C3" w:rsidRDefault="000A140F" w:rsidP="000A140F">
            <w:pPr>
              <w:pStyle w:val="ListParagraph"/>
              <w:widowControl/>
              <w:numPr>
                <w:ilvl w:val="0"/>
                <w:numId w:val="1"/>
              </w:numPr>
              <w:autoSpaceDE w:val="0"/>
              <w:autoSpaceDN w:val="0"/>
              <w:adjustRightInd w:val="0"/>
              <w:spacing w:before="0"/>
              <w:ind w:left="322" w:right="-755" w:hanging="284"/>
              <w:jc w:val="both"/>
              <w:rPr>
                <w:rFonts w:cs="TT14F4o00"/>
                <w:sz w:val="18"/>
                <w:szCs w:val="18"/>
              </w:rPr>
            </w:pPr>
            <w:r w:rsidRPr="003124C3">
              <w:rPr>
                <w:rFonts w:cs="TT14F4o00"/>
                <w:sz w:val="18"/>
                <w:szCs w:val="18"/>
              </w:rPr>
              <w:t>Property loss</w:t>
            </w:r>
          </w:p>
        </w:tc>
      </w:tr>
    </w:tbl>
    <w:p w14:paraId="6A540D82" w14:textId="77777777" w:rsidR="007666B9" w:rsidRPr="00664B8E" w:rsidRDefault="007666B9" w:rsidP="007666B9">
      <w:pPr>
        <w:autoSpaceDE w:val="0"/>
        <w:autoSpaceDN w:val="0"/>
        <w:adjustRightInd w:val="0"/>
        <w:spacing w:before="0"/>
        <w:ind w:right="-23"/>
        <w:jc w:val="both"/>
        <w:rPr>
          <w:rFonts w:cs="TT14F4o00"/>
        </w:rPr>
      </w:pPr>
      <w:r w:rsidRPr="00E07E61">
        <w:rPr>
          <w:rFonts w:cs="TT14F4o00"/>
          <w:b/>
        </w:rPr>
        <w:t>Prioritize the possible fire risks</w:t>
      </w:r>
      <w:r w:rsidRPr="00664B8E">
        <w:rPr>
          <w:rFonts w:cs="TT14F4o00"/>
        </w:rPr>
        <w:t xml:space="preserve"> </w:t>
      </w:r>
      <w:r w:rsidRPr="00E07E61">
        <w:rPr>
          <w:rFonts w:cs="TT14F4o00"/>
          <w:sz w:val="18"/>
          <w:szCs w:val="18"/>
        </w:rPr>
        <w:t xml:space="preserve">based upon the likelihood of a fire event occurring and the potential damage caused.  This should take into account </w:t>
      </w:r>
      <w:r w:rsidR="000A140F">
        <w:rPr>
          <w:rFonts w:cs="TT14F4o00"/>
          <w:sz w:val="18"/>
          <w:szCs w:val="18"/>
        </w:rPr>
        <w:t xml:space="preserve">factors </w:t>
      </w:r>
      <w:proofErr w:type="gramStart"/>
      <w:r w:rsidR="000A140F">
        <w:rPr>
          <w:rFonts w:cs="TT14F4o00"/>
          <w:sz w:val="18"/>
          <w:szCs w:val="18"/>
        </w:rPr>
        <w:t>including</w:t>
      </w:r>
      <w:r w:rsidRPr="00E07E61">
        <w:rPr>
          <w:rFonts w:cs="TT14F4o00"/>
          <w:sz w:val="18"/>
          <w:szCs w:val="18"/>
        </w:rPr>
        <w:t>;</w:t>
      </w:r>
      <w:proofErr w:type="gramEnd"/>
      <w:r w:rsidRPr="00E07E61">
        <w:rPr>
          <w:rFonts w:cs="TT14F4o00"/>
          <w:sz w:val="18"/>
          <w:szCs w:val="18"/>
        </w:rPr>
        <w:t xml:space="preserve"> the availability of firefighting equipment and personnel, egress points, means of fire detection and the availability and response time of external support.  If the results of the evaluation indicate an unacceptable level of risk exists, then fire risk reduction measures should be undertaken.</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3470"/>
        <w:gridCol w:w="3544"/>
      </w:tblGrid>
      <w:tr w:rsidR="007666B9" w:rsidRPr="003124C3" w14:paraId="3DA4F82F" w14:textId="77777777" w:rsidTr="003B656B">
        <w:tc>
          <w:tcPr>
            <w:tcW w:w="3618" w:type="dxa"/>
            <w:shd w:val="clear" w:color="auto" w:fill="auto"/>
          </w:tcPr>
          <w:p w14:paraId="35972512" w14:textId="77777777" w:rsidR="007666B9" w:rsidRPr="003124C3" w:rsidRDefault="007666B9" w:rsidP="007666B9">
            <w:pPr>
              <w:spacing w:before="0"/>
              <w:jc w:val="both"/>
              <w:rPr>
                <w:rFonts w:cs="TT14F4o00"/>
                <w:sz w:val="16"/>
                <w:szCs w:val="16"/>
              </w:rPr>
            </w:pPr>
            <w:r w:rsidRPr="003124C3">
              <w:rPr>
                <w:b/>
                <w:sz w:val="20"/>
                <w:szCs w:val="20"/>
              </w:rPr>
              <w:t>What Can Happen?</w:t>
            </w:r>
            <w:r w:rsidRPr="003124C3">
              <w:rPr>
                <w:b/>
              </w:rPr>
              <w:t xml:space="preserve"> </w:t>
            </w:r>
            <w:r w:rsidRPr="003124C3">
              <w:rPr>
                <w:rFonts w:cs="TT14F4o00"/>
                <w:sz w:val="16"/>
                <w:szCs w:val="16"/>
              </w:rPr>
              <w:t>Determine the possible fire scenarios. Include When, Where and How it can happen. Include drawings/schematics.</w:t>
            </w:r>
          </w:p>
        </w:tc>
        <w:tc>
          <w:tcPr>
            <w:tcW w:w="3470" w:type="dxa"/>
            <w:shd w:val="clear" w:color="auto" w:fill="auto"/>
          </w:tcPr>
          <w:p w14:paraId="0275EC26" w14:textId="77777777" w:rsidR="007666B9" w:rsidRPr="003124C3" w:rsidRDefault="007666B9" w:rsidP="007666B9">
            <w:pPr>
              <w:spacing w:before="0"/>
              <w:jc w:val="both"/>
              <w:rPr>
                <w:sz w:val="16"/>
                <w:szCs w:val="16"/>
              </w:rPr>
            </w:pPr>
            <w:r w:rsidRPr="003124C3">
              <w:rPr>
                <w:b/>
                <w:sz w:val="20"/>
                <w:szCs w:val="20"/>
              </w:rPr>
              <w:t xml:space="preserve">How likely is this to happen? </w:t>
            </w:r>
            <w:r w:rsidRPr="003124C3">
              <w:rPr>
                <w:rFonts w:cs="TT14F4o00"/>
                <w:sz w:val="16"/>
                <w:szCs w:val="16"/>
              </w:rPr>
              <w:t>Quantify the risk exposure by determining the likelihood and consequences of the fire scenarios.</w:t>
            </w:r>
          </w:p>
        </w:tc>
        <w:tc>
          <w:tcPr>
            <w:tcW w:w="3544" w:type="dxa"/>
            <w:shd w:val="clear" w:color="auto" w:fill="auto"/>
          </w:tcPr>
          <w:p w14:paraId="00F121A9" w14:textId="77777777" w:rsidR="007666B9" w:rsidRPr="003124C3" w:rsidRDefault="007666B9" w:rsidP="007666B9">
            <w:pPr>
              <w:spacing w:before="0"/>
              <w:jc w:val="both"/>
              <w:rPr>
                <w:sz w:val="16"/>
                <w:szCs w:val="16"/>
              </w:rPr>
            </w:pPr>
            <w:r w:rsidRPr="003124C3">
              <w:rPr>
                <w:rFonts w:cs="TT14F4o00"/>
                <w:b/>
                <w:sz w:val="20"/>
                <w:szCs w:val="20"/>
              </w:rPr>
              <w:t>Prioritise the possible fire risks</w:t>
            </w:r>
            <w:r w:rsidRPr="003124C3">
              <w:rPr>
                <w:b/>
                <w:sz w:val="20"/>
                <w:szCs w:val="20"/>
              </w:rPr>
              <w:t>.</w:t>
            </w:r>
            <w:r w:rsidRPr="003124C3">
              <w:rPr>
                <w:b/>
              </w:rPr>
              <w:t xml:space="preserve"> </w:t>
            </w:r>
            <w:r w:rsidRPr="003124C3">
              <w:rPr>
                <w:sz w:val="16"/>
                <w:szCs w:val="16"/>
              </w:rPr>
              <w:t>What risk needs to be addressed first</w:t>
            </w:r>
            <w:r w:rsidRPr="003124C3">
              <w:rPr>
                <w:rFonts w:cs="TT14F4o00"/>
                <w:sz w:val="16"/>
                <w:szCs w:val="16"/>
              </w:rPr>
              <w:t>, and how?  What existing controls are in place?</w:t>
            </w:r>
          </w:p>
        </w:tc>
      </w:tr>
      <w:tr w:rsidR="007666B9" w:rsidRPr="003124C3" w14:paraId="3187BF2D" w14:textId="77777777" w:rsidTr="003B656B">
        <w:trPr>
          <w:trHeight w:val="547"/>
        </w:trPr>
        <w:tc>
          <w:tcPr>
            <w:tcW w:w="3618" w:type="dxa"/>
            <w:shd w:val="clear" w:color="auto" w:fill="auto"/>
          </w:tcPr>
          <w:p w14:paraId="7CD1FEDA" w14:textId="77777777" w:rsidR="007666B9" w:rsidRPr="003124C3" w:rsidRDefault="007666B9" w:rsidP="007666B9">
            <w:pPr>
              <w:spacing w:before="0"/>
            </w:pPr>
          </w:p>
        </w:tc>
        <w:tc>
          <w:tcPr>
            <w:tcW w:w="3470" w:type="dxa"/>
            <w:shd w:val="clear" w:color="auto" w:fill="auto"/>
          </w:tcPr>
          <w:p w14:paraId="1F2AF1D9" w14:textId="77777777" w:rsidR="007666B9" w:rsidRPr="003124C3" w:rsidRDefault="007666B9" w:rsidP="007666B9">
            <w:pPr>
              <w:spacing w:before="0"/>
            </w:pPr>
          </w:p>
        </w:tc>
        <w:tc>
          <w:tcPr>
            <w:tcW w:w="3544" w:type="dxa"/>
            <w:shd w:val="clear" w:color="auto" w:fill="auto"/>
          </w:tcPr>
          <w:p w14:paraId="4D8CE706" w14:textId="77777777" w:rsidR="007666B9" w:rsidRPr="003124C3" w:rsidRDefault="007666B9" w:rsidP="007666B9">
            <w:pPr>
              <w:spacing w:before="0"/>
            </w:pPr>
          </w:p>
        </w:tc>
      </w:tr>
      <w:tr w:rsidR="007666B9" w:rsidRPr="003124C3" w14:paraId="78083F1D" w14:textId="77777777" w:rsidTr="003B656B">
        <w:trPr>
          <w:trHeight w:val="547"/>
        </w:trPr>
        <w:tc>
          <w:tcPr>
            <w:tcW w:w="3618" w:type="dxa"/>
            <w:shd w:val="clear" w:color="auto" w:fill="auto"/>
          </w:tcPr>
          <w:p w14:paraId="3FBDEDB3" w14:textId="77777777" w:rsidR="007666B9" w:rsidRPr="003124C3" w:rsidRDefault="007666B9" w:rsidP="007666B9">
            <w:pPr>
              <w:spacing w:before="0"/>
            </w:pPr>
          </w:p>
        </w:tc>
        <w:tc>
          <w:tcPr>
            <w:tcW w:w="3470" w:type="dxa"/>
            <w:shd w:val="clear" w:color="auto" w:fill="auto"/>
          </w:tcPr>
          <w:p w14:paraId="7454C963" w14:textId="77777777" w:rsidR="007666B9" w:rsidRPr="003124C3" w:rsidRDefault="007666B9" w:rsidP="007666B9">
            <w:pPr>
              <w:spacing w:before="0"/>
            </w:pPr>
          </w:p>
        </w:tc>
        <w:tc>
          <w:tcPr>
            <w:tcW w:w="3544" w:type="dxa"/>
            <w:shd w:val="clear" w:color="auto" w:fill="auto"/>
          </w:tcPr>
          <w:p w14:paraId="73BEC13D" w14:textId="77777777" w:rsidR="007666B9" w:rsidRPr="003124C3" w:rsidRDefault="007666B9" w:rsidP="007666B9">
            <w:pPr>
              <w:spacing w:before="0"/>
            </w:pPr>
          </w:p>
        </w:tc>
      </w:tr>
    </w:tbl>
    <w:p w14:paraId="6F6A2269" w14:textId="77777777" w:rsidR="007666B9" w:rsidRPr="00696E41" w:rsidRDefault="007666B9" w:rsidP="003B656B">
      <w:pPr>
        <w:pStyle w:val="ListParagraph"/>
        <w:spacing w:before="0"/>
        <w:ind w:left="0"/>
        <w:rPr>
          <w:b/>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Look w:val="04A0" w:firstRow="1" w:lastRow="0" w:firstColumn="1" w:lastColumn="0" w:noHBand="0" w:noVBand="1"/>
      </w:tblPr>
      <w:tblGrid>
        <w:gridCol w:w="2438"/>
        <w:gridCol w:w="8194"/>
      </w:tblGrid>
      <w:tr w:rsidR="000A140F" w:rsidRPr="003124C3" w14:paraId="68660E2B" w14:textId="77777777" w:rsidTr="00122CF8">
        <w:tc>
          <w:tcPr>
            <w:tcW w:w="10632" w:type="dxa"/>
            <w:gridSpan w:val="2"/>
            <w:tcBorders>
              <w:bottom w:val="single" w:sz="4" w:space="0" w:color="auto"/>
            </w:tcBorders>
            <w:shd w:val="clear" w:color="auto" w:fill="EEECE1" w:themeFill="background2"/>
          </w:tcPr>
          <w:p w14:paraId="55B6FF1E" w14:textId="357DBA08" w:rsidR="000A140F" w:rsidRPr="003124C3" w:rsidRDefault="00415196" w:rsidP="000A140F">
            <w:pPr>
              <w:pStyle w:val="ListParagraph"/>
              <w:spacing w:before="0"/>
              <w:ind w:left="-104"/>
            </w:pPr>
            <w:bookmarkStart w:id="1" w:name="_Hlk499656268"/>
            <w:r>
              <w:rPr>
                <w:b/>
              </w:rPr>
              <w:t xml:space="preserve">Fire </w:t>
            </w:r>
            <w:r w:rsidR="000A140F" w:rsidRPr="003B656B">
              <w:rPr>
                <w:b/>
              </w:rPr>
              <w:t xml:space="preserve">System Design </w:t>
            </w:r>
            <w:r>
              <w:rPr>
                <w:b/>
              </w:rPr>
              <w:t>Specification</w:t>
            </w:r>
          </w:p>
        </w:tc>
      </w:tr>
      <w:tr w:rsidR="007666B9" w:rsidRPr="003124C3" w14:paraId="10F2E02D" w14:textId="77777777" w:rsidTr="00122CF8">
        <w:tc>
          <w:tcPr>
            <w:tcW w:w="2438" w:type="dxa"/>
            <w:shd w:val="clear" w:color="auto" w:fill="auto"/>
          </w:tcPr>
          <w:p w14:paraId="2E3A7385" w14:textId="77777777" w:rsidR="007666B9" w:rsidRPr="003124C3" w:rsidRDefault="007666B9" w:rsidP="003B656B">
            <w:pPr>
              <w:pStyle w:val="ListParagraph"/>
              <w:spacing w:before="0"/>
              <w:ind w:left="0"/>
            </w:pPr>
            <w:r w:rsidRPr="003124C3">
              <w:t xml:space="preserve">Fire Fighting Agent </w:t>
            </w:r>
          </w:p>
        </w:tc>
        <w:tc>
          <w:tcPr>
            <w:tcW w:w="8194" w:type="dxa"/>
            <w:shd w:val="clear" w:color="auto" w:fill="auto"/>
          </w:tcPr>
          <w:p w14:paraId="136E7E60" w14:textId="77777777" w:rsidR="007666B9" w:rsidRPr="003124C3" w:rsidRDefault="007666B9" w:rsidP="003B656B">
            <w:pPr>
              <w:pStyle w:val="ListParagraph"/>
              <w:spacing w:before="0"/>
              <w:ind w:left="0"/>
            </w:pPr>
          </w:p>
        </w:tc>
      </w:tr>
      <w:tr w:rsidR="007666B9" w:rsidRPr="003124C3" w14:paraId="6573D3B2" w14:textId="77777777" w:rsidTr="00122CF8">
        <w:tc>
          <w:tcPr>
            <w:tcW w:w="2438" w:type="dxa"/>
            <w:tcBorders>
              <w:bottom w:val="single" w:sz="4" w:space="0" w:color="auto"/>
            </w:tcBorders>
            <w:shd w:val="clear" w:color="auto" w:fill="EEECE1" w:themeFill="background2"/>
          </w:tcPr>
          <w:p w14:paraId="508ED3C5" w14:textId="77777777" w:rsidR="007666B9" w:rsidRPr="003124C3" w:rsidRDefault="007666B9" w:rsidP="003B656B">
            <w:pPr>
              <w:pStyle w:val="ListParagraph"/>
              <w:spacing w:before="0"/>
              <w:ind w:left="0"/>
            </w:pPr>
            <w:r w:rsidRPr="003124C3">
              <w:t>Detection System</w:t>
            </w:r>
          </w:p>
        </w:tc>
        <w:tc>
          <w:tcPr>
            <w:tcW w:w="8194" w:type="dxa"/>
            <w:tcBorders>
              <w:bottom w:val="single" w:sz="4" w:space="0" w:color="auto"/>
            </w:tcBorders>
            <w:shd w:val="clear" w:color="auto" w:fill="EEECE1" w:themeFill="background2"/>
          </w:tcPr>
          <w:p w14:paraId="125F19F7" w14:textId="77777777" w:rsidR="007666B9" w:rsidRPr="003124C3" w:rsidRDefault="007666B9" w:rsidP="003B656B">
            <w:pPr>
              <w:pStyle w:val="ListParagraph"/>
              <w:spacing w:before="0"/>
              <w:ind w:left="0"/>
            </w:pPr>
          </w:p>
        </w:tc>
      </w:tr>
      <w:tr w:rsidR="007666B9" w:rsidRPr="003124C3" w14:paraId="5E77F4E9" w14:textId="77777777" w:rsidTr="00122CF8">
        <w:tc>
          <w:tcPr>
            <w:tcW w:w="2438" w:type="dxa"/>
            <w:shd w:val="clear" w:color="auto" w:fill="auto"/>
          </w:tcPr>
          <w:p w14:paraId="278D51FF" w14:textId="77777777" w:rsidR="007666B9" w:rsidRPr="003124C3" w:rsidRDefault="007666B9" w:rsidP="003B656B">
            <w:pPr>
              <w:pStyle w:val="ListParagraph"/>
              <w:spacing w:before="0"/>
              <w:ind w:left="0"/>
            </w:pPr>
            <w:r w:rsidRPr="003124C3">
              <w:t>Control System</w:t>
            </w:r>
          </w:p>
        </w:tc>
        <w:tc>
          <w:tcPr>
            <w:tcW w:w="8194" w:type="dxa"/>
            <w:shd w:val="clear" w:color="auto" w:fill="auto"/>
          </w:tcPr>
          <w:p w14:paraId="738F608D" w14:textId="77777777" w:rsidR="007666B9" w:rsidRPr="003124C3" w:rsidRDefault="007666B9" w:rsidP="003B656B">
            <w:pPr>
              <w:pStyle w:val="ListParagraph"/>
              <w:spacing w:before="0"/>
              <w:ind w:left="0"/>
            </w:pPr>
          </w:p>
        </w:tc>
      </w:tr>
      <w:tr w:rsidR="007666B9" w:rsidRPr="003124C3" w14:paraId="11B118DF" w14:textId="77777777" w:rsidTr="00122CF8">
        <w:tc>
          <w:tcPr>
            <w:tcW w:w="2438" w:type="dxa"/>
            <w:tcBorders>
              <w:bottom w:val="single" w:sz="4" w:space="0" w:color="auto"/>
            </w:tcBorders>
            <w:shd w:val="clear" w:color="auto" w:fill="EEECE1" w:themeFill="background2"/>
          </w:tcPr>
          <w:p w14:paraId="3AFB79DE" w14:textId="77777777" w:rsidR="007666B9" w:rsidRPr="003124C3" w:rsidRDefault="007666B9" w:rsidP="003B656B">
            <w:pPr>
              <w:pStyle w:val="ListParagraph"/>
              <w:spacing w:before="0"/>
              <w:ind w:left="0"/>
            </w:pPr>
            <w:r w:rsidRPr="003124C3">
              <w:t>Shutdown Protocols</w:t>
            </w:r>
          </w:p>
        </w:tc>
        <w:tc>
          <w:tcPr>
            <w:tcW w:w="8194" w:type="dxa"/>
            <w:tcBorders>
              <w:bottom w:val="single" w:sz="4" w:space="0" w:color="auto"/>
            </w:tcBorders>
            <w:shd w:val="clear" w:color="auto" w:fill="EEECE1" w:themeFill="background2"/>
          </w:tcPr>
          <w:p w14:paraId="5C7F10B7" w14:textId="77777777" w:rsidR="007666B9" w:rsidRPr="003124C3" w:rsidRDefault="007666B9" w:rsidP="003B656B">
            <w:pPr>
              <w:pStyle w:val="ListParagraph"/>
              <w:spacing w:before="0"/>
              <w:ind w:left="0"/>
            </w:pPr>
          </w:p>
        </w:tc>
      </w:tr>
      <w:tr w:rsidR="000A140F" w:rsidRPr="003124C3" w14:paraId="35CB6219" w14:textId="77777777" w:rsidTr="00122CF8">
        <w:tc>
          <w:tcPr>
            <w:tcW w:w="2438" w:type="dxa"/>
            <w:shd w:val="clear" w:color="auto" w:fill="auto"/>
          </w:tcPr>
          <w:p w14:paraId="5213D510" w14:textId="77777777" w:rsidR="000A140F" w:rsidRPr="003124C3" w:rsidRDefault="000A140F" w:rsidP="003B656B">
            <w:pPr>
              <w:pStyle w:val="ListParagraph"/>
              <w:spacing w:before="0"/>
              <w:ind w:left="0"/>
            </w:pPr>
            <w:r>
              <w:t>Operating Limitations</w:t>
            </w:r>
          </w:p>
        </w:tc>
        <w:tc>
          <w:tcPr>
            <w:tcW w:w="8194" w:type="dxa"/>
            <w:shd w:val="clear" w:color="auto" w:fill="auto"/>
          </w:tcPr>
          <w:p w14:paraId="5DE1AD8A" w14:textId="77777777" w:rsidR="000A140F" w:rsidRPr="003124C3" w:rsidRDefault="000A140F" w:rsidP="003B656B">
            <w:pPr>
              <w:pStyle w:val="ListParagraph"/>
              <w:spacing w:before="0"/>
              <w:ind w:left="0"/>
            </w:pPr>
          </w:p>
        </w:tc>
      </w:tr>
      <w:bookmarkEnd w:id="1"/>
    </w:tbl>
    <w:p w14:paraId="567F2030" w14:textId="77777777" w:rsidR="007666B9" w:rsidRPr="007B3A79" w:rsidRDefault="007666B9" w:rsidP="003B656B">
      <w:pPr>
        <w:pStyle w:val="ListParagraph"/>
        <w:spacing w:before="0"/>
        <w:rPr>
          <w:sz w:val="8"/>
          <w:szCs w:val="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126"/>
        <w:gridCol w:w="1417"/>
        <w:gridCol w:w="2127"/>
        <w:gridCol w:w="1275"/>
        <w:gridCol w:w="2127"/>
      </w:tblGrid>
      <w:tr w:rsidR="007666B9" w:rsidRPr="003124C3" w14:paraId="27C74FFE" w14:textId="77777777" w:rsidTr="003B656B">
        <w:tc>
          <w:tcPr>
            <w:tcW w:w="1560" w:type="dxa"/>
            <w:shd w:val="clear" w:color="auto" w:fill="auto"/>
            <w:vAlign w:val="center"/>
          </w:tcPr>
          <w:p w14:paraId="6602B9BC" w14:textId="77777777" w:rsidR="007666B9" w:rsidRPr="003124C3" w:rsidRDefault="007666B9" w:rsidP="007666B9">
            <w:pPr>
              <w:spacing w:before="0"/>
              <w:rPr>
                <w:sz w:val="16"/>
                <w:szCs w:val="16"/>
              </w:rPr>
            </w:pPr>
            <w:r w:rsidRPr="003124C3">
              <w:rPr>
                <w:sz w:val="16"/>
                <w:szCs w:val="16"/>
              </w:rPr>
              <w:t>Hazard Analyst:</w:t>
            </w:r>
          </w:p>
        </w:tc>
        <w:tc>
          <w:tcPr>
            <w:tcW w:w="2126" w:type="dxa"/>
            <w:shd w:val="clear" w:color="auto" w:fill="auto"/>
            <w:vAlign w:val="center"/>
          </w:tcPr>
          <w:p w14:paraId="119C5B82" w14:textId="77777777" w:rsidR="007666B9" w:rsidRPr="003124C3" w:rsidRDefault="007666B9" w:rsidP="007666B9">
            <w:pPr>
              <w:spacing w:before="0"/>
              <w:rPr>
                <w:sz w:val="16"/>
                <w:szCs w:val="16"/>
              </w:rPr>
            </w:pPr>
          </w:p>
        </w:tc>
        <w:tc>
          <w:tcPr>
            <w:tcW w:w="1417" w:type="dxa"/>
            <w:shd w:val="clear" w:color="auto" w:fill="auto"/>
            <w:vAlign w:val="center"/>
          </w:tcPr>
          <w:p w14:paraId="366F4785" w14:textId="77777777" w:rsidR="007666B9" w:rsidRPr="003124C3" w:rsidRDefault="007666B9" w:rsidP="007666B9">
            <w:pPr>
              <w:spacing w:before="0"/>
              <w:rPr>
                <w:sz w:val="16"/>
                <w:szCs w:val="16"/>
              </w:rPr>
            </w:pPr>
            <w:r w:rsidRPr="003124C3">
              <w:rPr>
                <w:sz w:val="16"/>
                <w:szCs w:val="16"/>
              </w:rPr>
              <w:t>Hazard Analyst:</w:t>
            </w:r>
          </w:p>
        </w:tc>
        <w:tc>
          <w:tcPr>
            <w:tcW w:w="2127" w:type="dxa"/>
            <w:shd w:val="clear" w:color="auto" w:fill="auto"/>
            <w:vAlign w:val="center"/>
          </w:tcPr>
          <w:p w14:paraId="6617831E" w14:textId="77777777" w:rsidR="007666B9" w:rsidRPr="003124C3" w:rsidRDefault="007666B9" w:rsidP="007666B9">
            <w:pPr>
              <w:spacing w:before="0"/>
              <w:rPr>
                <w:sz w:val="16"/>
                <w:szCs w:val="16"/>
              </w:rPr>
            </w:pPr>
          </w:p>
        </w:tc>
        <w:tc>
          <w:tcPr>
            <w:tcW w:w="1275" w:type="dxa"/>
            <w:shd w:val="clear" w:color="auto" w:fill="auto"/>
            <w:vAlign w:val="center"/>
          </w:tcPr>
          <w:p w14:paraId="2F0E12E1" w14:textId="77777777" w:rsidR="007666B9" w:rsidRPr="003124C3" w:rsidRDefault="007666B9" w:rsidP="007666B9">
            <w:pPr>
              <w:spacing w:before="0"/>
              <w:rPr>
                <w:sz w:val="16"/>
                <w:szCs w:val="16"/>
              </w:rPr>
            </w:pPr>
            <w:r w:rsidRPr="003124C3">
              <w:rPr>
                <w:sz w:val="16"/>
                <w:szCs w:val="16"/>
              </w:rPr>
              <w:t>Site Supervisor:</w:t>
            </w:r>
          </w:p>
        </w:tc>
        <w:tc>
          <w:tcPr>
            <w:tcW w:w="2127" w:type="dxa"/>
            <w:shd w:val="clear" w:color="auto" w:fill="auto"/>
          </w:tcPr>
          <w:p w14:paraId="49F71AAE" w14:textId="77777777" w:rsidR="007666B9" w:rsidRPr="003124C3" w:rsidRDefault="007666B9" w:rsidP="007666B9">
            <w:pPr>
              <w:spacing w:before="0"/>
            </w:pPr>
          </w:p>
        </w:tc>
      </w:tr>
      <w:tr w:rsidR="007666B9" w:rsidRPr="003124C3" w14:paraId="4FD136EE" w14:textId="77777777" w:rsidTr="003B656B">
        <w:tc>
          <w:tcPr>
            <w:tcW w:w="1560" w:type="dxa"/>
            <w:shd w:val="clear" w:color="auto" w:fill="auto"/>
            <w:vAlign w:val="center"/>
          </w:tcPr>
          <w:p w14:paraId="24548164" w14:textId="77777777" w:rsidR="007666B9" w:rsidRPr="003124C3" w:rsidRDefault="007666B9" w:rsidP="007666B9">
            <w:pPr>
              <w:spacing w:before="0"/>
              <w:rPr>
                <w:sz w:val="16"/>
                <w:szCs w:val="16"/>
              </w:rPr>
            </w:pPr>
            <w:r w:rsidRPr="003124C3">
              <w:rPr>
                <w:sz w:val="16"/>
                <w:szCs w:val="16"/>
              </w:rPr>
              <w:t>Position:</w:t>
            </w:r>
          </w:p>
        </w:tc>
        <w:tc>
          <w:tcPr>
            <w:tcW w:w="2126" w:type="dxa"/>
            <w:shd w:val="clear" w:color="auto" w:fill="auto"/>
            <w:vAlign w:val="center"/>
          </w:tcPr>
          <w:p w14:paraId="58F4A30E" w14:textId="77777777" w:rsidR="007666B9" w:rsidRPr="003124C3" w:rsidRDefault="007666B9" w:rsidP="007666B9">
            <w:pPr>
              <w:spacing w:before="0"/>
              <w:rPr>
                <w:sz w:val="16"/>
                <w:szCs w:val="16"/>
              </w:rPr>
            </w:pPr>
          </w:p>
        </w:tc>
        <w:tc>
          <w:tcPr>
            <w:tcW w:w="1417" w:type="dxa"/>
            <w:shd w:val="clear" w:color="auto" w:fill="auto"/>
            <w:vAlign w:val="center"/>
          </w:tcPr>
          <w:p w14:paraId="3C204619" w14:textId="77777777" w:rsidR="007666B9" w:rsidRPr="003124C3" w:rsidRDefault="007666B9" w:rsidP="007666B9">
            <w:pPr>
              <w:spacing w:before="0"/>
              <w:rPr>
                <w:sz w:val="16"/>
                <w:szCs w:val="16"/>
              </w:rPr>
            </w:pPr>
            <w:r w:rsidRPr="003124C3">
              <w:rPr>
                <w:sz w:val="16"/>
                <w:szCs w:val="16"/>
              </w:rPr>
              <w:t>Position:</w:t>
            </w:r>
          </w:p>
        </w:tc>
        <w:tc>
          <w:tcPr>
            <w:tcW w:w="2127" w:type="dxa"/>
            <w:shd w:val="clear" w:color="auto" w:fill="auto"/>
            <w:vAlign w:val="center"/>
          </w:tcPr>
          <w:p w14:paraId="3D2E0A25" w14:textId="77777777" w:rsidR="007666B9" w:rsidRPr="003124C3" w:rsidRDefault="007666B9" w:rsidP="007666B9">
            <w:pPr>
              <w:spacing w:before="0"/>
              <w:rPr>
                <w:sz w:val="16"/>
                <w:szCs w:val="16"/>
              </w:rPr>
            </w:pPr>
          </w:p>
        </w:tc>
        <w:tc>
          <w:tcPr>
            <w:tcW w:w="1275" w:type="dxa"/>
            <w:shd w:val="clear" w:color="auto" w:fill="auto"/>
            <w:vAlign w:val="center"/>
          </w:tcPr>
          <w:p w14:paraId="2A47F7D9" w14:textId="77777777" w:rsidR="007666B9" w:rsidRPr="003124C3" w:rsidRDefault="007666B9" w:rsidP="007666B9">
            <w:pPr>
              <w:spacing w:before="0"/>
              <w:rPr>
                <w:sz w:val="16"/>
                <w:szCs w:val="16"/>
              </w:rPr>
            </w:pPr>
            <w:r w:rsidRPr="003124C3">
              <w:rPr>
                <w:sz w:val="16"/>
                <w:szCs w:val="16"/>
              </w:rPr>
              <w:t>Position:</w:t>
            </w:r>
          </w:p>
        </w:tc>
        <w:tc>
          <w:tcPr>
            <w:tcW w:w="2127" w:type="dxa"/>
            <w:shd w:val="clear" w:color="auto" w:fill="auto"/>
          </w:tcPr>
          <w:p w14:paraId="25FC0179" w14:textId="77777777" w:rsidR="007666B9" w:rsidRPr="003124C3" w:rsidRDefault="007666B9" w:rsidP="007666B9">
            <w:pPr>
              <w:spacing w:before="0"/>
            </w:pPr>
          </w:p>
        </w:tc>
      </w:tr>
      <w:tr w:rsidR="007666B9" w:rsidRPr="003124C3" w14:paraId="0ADBD8A4" w14:textId="77777777" w:rsidTr="003B656B">
        <w:tc>
          <w:tcPr>
            <w:tcW w:w="1560" w:type="dxa"/>
            <w:shd w:val="clear" w:color="auto" w:fill="auto"/>
            <w:vAlign w:val="center"/>
          </w:tcPr>
          <w:p w14:paraId="2835163D" w14:textId="77777777" w:rsidR="007666B9" w:rsidRPr="003124C3" w:rsidRDefault="007666B9" w:rsidP="007666B9">
            <w:pPr>
              <w:spacing w:before="0"/>
              <w:rPr>
                <w:sz w:val="16"/>
                <w:szCs w:val="16"/>
              </w:rPr>
            </w:pPr>
            <w:r w:rsidRPr="003124C3">
              <w:rPr>
                <w:sz w:val="16"/>
                <w:szCs w:val="16"/>
              </w:rPr>
              <w:t>Signature:</w:t>
            </w:r>
          </w:p>
        </w:tc>
        <w:tc>
          <w:tcPr>
            <w:tcW w:w="2126" w:type="dxa"/>
            <w:shd w:val="clear" w:color="auto" w:fill="auto"/>
            <w:vAlign w:val="center"/>
          </w:tcPr>
          <w:p w14:paraId="17A2EA78" w14:textId="77777777" w:rsidR="007666B9" w:rsidRPr="003124C3" w:rsidRDefault="007666B9" w:rsidP="007666B9">
            <w:pPr>
              <w:spacing w:before="0"/>
              <w:rPr>
                <w:sz w:val="16"/>
                <w:szCs w:val="16"/>
              </w:rPr>
            </w:pPr>
          </w:p>
        </w:tc>
        <w:tc>
          <w:tcPr>
            <w:tcW w:w="1417" w:type="dxa"/>
            <w:shd w:val="clear" w:color="auto" w:fill="auto"/>
            <w:vAlign w:val="center"/>
          </w:tcPr>
          <w:p w14:paraId="6009BBEF" w14:textId="77777777" w:rsidR="007666B9" w:rsidRPr="003124C3" w:rsidRDefault="007666B9" w:rsidP="007666B9">
            <w:pPr>
              <w:spacing w:before="0"/>
              <w:rPr>
                <w:sz w:val="16"/>
                <w:szCs w:val="16"/>
              </w:rPr>
            </w:pPr>
            <w:r w:rsidRPr="003124C3">
              <w:rPr>
                <w:sz w:val="16"/>
                <w:szCs w:val="16"/>
              </w:rPr>
              <w:t>Signature:</w:t>
            </w:r>
          </w:p>
        </w:tc>
        <w:tc>
          <w:tcPr>
            <w:tcW w:w="2127" w:type="dxa"/>
            <w:shd w:val="clear" w:color="auto" w:fill="auto"/>
            <w:vAlign w:val="center"/>
          </w:tcPr>
          <w:p w14:paraId="707B9E75" w14:textId="77777777" w:rsidR="007666B9" w:rsidRPr="003124C3" w:rsidRDefault="007666B9" w:rsidP="007666B9">
            <w:pPr>
              <w:spacing w:before="0"/>
              <w:rPr>
                <w:sz w:val="16"/>
                <w:szCs w:val="16"/>
              </w:rPr>
            </w:pPr>
          </w:p>
        </w:tc>
        <w:tc>
          <w:tcPr>
            <w:tcW w:w="1275" w:type="dxa"/>
            <w:shd w:val="clear" w:color="auto" w:fill="auto"/>
            <w:vAlign w:val="center"/>
          </w:tcPr>
          <w:p w14:paraId="517AD827" w14:textId="77777777" w:rsidR="007666B9" w:rsidRPr="003124C3" w:rsidRDefault="007666B9" w:rsidP="007666B9">
            <w:pPr>
              <w:spacing w:before="0"/>
              <w:rPr>
                <w:sz w:val="16"/>
                <w:szCs w:val="16"/>
              </w:rPr>
            </w:pPr>
            <w:r w:rsidRPr="003124C3">
              <w:rPr>
                <w:sz w:val="16"/>
                <w:szCs w:val="16"/>
              </w:rPr>
              <w:t>Signature:</w:t>
            </w:r>
          </w:p>
        </w:tc>
        <w:tc>
          <w:tcPr>
            <w:tcW w:w="2127" w:type="dxa"/>
            <w:shd w:val="clear" w:color="auto" w:fill="auto"/>
          </w:tcPr>
          <w:p w14:paraId="70C32E80" w14:textId="77777777" w:rsidR="007666B9" w:rsidRPr="003124C3" w:rsidRDefault="007666B9" w:rsidP="007666B9">
            <w:pPr>
              <w:spacing w:before="0"/>
            </w:pPr>
          </w:p>
        </w:tc>
      </w:tr>
      <w:bookmarkEnd w:id="0"/>
    </w:tbl>
    <w:p w14:paraId="5040036B" w14:textId="77777777" w:rsidR="00390E98" w:rsidRDefault="00390E98">
      <w:pPr>
        <w:spacing w:before="0" w:after="200" w:line="276" w:lineRule="auto"/>
        <w:rPr>
          <w:sz w:val="16"/>
          <w:szCs w:val="16"/>
        </w:rPr>
      </w:pPr>
    </w:p>
    <w:sectPr w:rsidR="00390E98" w:rsidSect="007854DB">
      <w:headerReference w:type="default" r:id="rId8"/>
      <w:footerReference w:type="default" r:id="rId9"/>
      <w:pgSz w:w="11900" w:h="16840"/>
      <w:pgMar w:top="709" w:right="567" w:bottom="709" w:left="709" w:header="520" w:footer="2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6611F" w14:textId="77777777" w:rsidR="004C6020" w:rsidRDefault="004C6020">
      <w:r>
        <w:separator/>
      </w:r>
    </w:p>
  </w:endnote>
  <w:endnote w:type="continuationSeparator" w:id="0">
    <w:p w14:paraId="2BD99884" w14:textId="77777777" w:rsidR="004C6020" w:rsidRDefault="004C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14F4o00">
    <w:altName w:val="Cambria"/>
    <w:panose1 w:val="00000000000000000000"/>
    <w:charset w:val="00"/>
    <w:family w:val="roman"/>
    <w:notTrueType/>
    <w:pitch w:val="default"/>
    <w:sig w:usb0="00000003" w:usb1="00000000" w:usb2="00000000" w:usb3="00000000" w:csb0="00000001" w:csb1="00000000"/>
  </w:font>
  <w:font w:name="TT150Fo0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5860" w14:textId="77777777" w:rsidR="00570027" w:rsidRPr="002E7294" w:rsidRDefault="00570027" w:rsidP="00415196">
    <w:pPr>
      <w:pStyle w:val="Footer"/>
      <w:spacing w:before="0"/>
      <w:ind w:left="284"/>
      <w:rPr>
        <w:sz w:val="8"/>
        <w:szCs w:val="8"/>
      </w:rPr>
    </w:pPr>
  </w:p>
  <w:p w14:paraId="2F485C60" w14:textId="77777777" w:rsidR="00570027" w:rsidRPr="002E7294" w:rsidRDefault="00570027" w:rsidP="0055533B">
    <w:pPr>
      <w:pStyle w:val="Footer"/>
      <w:spacing w:before="0"/>
      <w:rPr>
        <w:sz w:val="8"/>
        <w:szCs w:val="8"/>
      </w:rPr>
    </w:pPr>
  </w:p>
  <w:p w14:paraId="060C8F2B" w14:textId="77777777" w:rsidR="00570027" w:rsidRDefault="00570027">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FB60" w14:textId="77777777" w:rsidR="004C6020" w:rsidRDefault="004C6020">
      <w:r>
        <w:separator/>
      </w:r>
    </w:p>
  </w:footnote>
  <w:footnote w:type="continuationSeparator" w:id="0">
    <w:p w14:paraId="5E7866C7" w14:textId="77777777" w:rsidR="004C6020" w:rsidRDefault="004C6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04E9" w14:textId="77777777" w:rsidR="00570027" w:rsidRPr="002E7294" w:rsidRDefault="00570027" w:rsidP="002D1892">
    <w:pPr>
      <w:pStyle w:val="Header"/>
      <w:spacing w:before="0"/>
      <w:rPr>
        <w:sz w:val="8"/>
        <w:szCs w:val="8"/>
      </w:rPr>
    </w:pPr>
  </w:p>
  <w:p w14:paraId="68E27F5F" w14:textId="77777777" w:rsidR="00570027" w:rsidRDefault="00570027">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A424C"/>
    <w:multiLevelType w:val="hybridMultilevel"/>
    <w:tmpl w:val="4BB27F02"/>
    <w:lvl w:ilvl="0" w:tplc="0C090001">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FAB2361"/>
    <w:multiLevelType w:val="hybridMultilevel"/>
    <w:tmpl w:val="98C4223E"/>
    <w:lvl w:ilvl="0" w:tplc="0C090005">
      <w:start w:val="1"/>
      <w:numFmt w:val="bullet"/>
      <w:lvlText w:val=""/>
      <w:lvlJc w:val="left"/>
      <w:pPr>
        <w:ind w:left="502" w:hanging="360"/>
      </w:pPr>
      <w:rPr>
        <w:rFonts w:ascii="Wingdings" w:hAnsi="Wingding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782156BF"/>
    <w:multiLevelType w:val="hybridMultilevel"/>
    <w:tmpl w:val="59C07E04"/>
    <w:lvl w:ilvl="0" w:tplc="0C09000F">
      <w:start w:val="1"/>
      <w:numFmt w:val="decimal"/>
      <w:lvlText w:val="%1."/>
      <w:lvlJc w:val="left"/>
      <w:pPr>
        <w:ind w:left="720" w:hanging="360"/>
      </w:pPr>
      <w:rPr>
        <w:rFonts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7209496">
    <w:abstractNumId w:val="1"/>
  </w:num>
  <w:num w:numId="2" w16cid:durableId="218591858">
    <w:abstractNumId w:val="0"/>
  </w:num>
  <w:num w:numId="3" w16cid:durableId="1644121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9B9"/>
    <w:rsid w:val="00004CBF"/>
    <w:rsid w:val="00011ECF"/>
    <w:rsid w:val="00021E91"/>
    <w:rsid w:val="000370F4"/>
    <w:rsid w:val="00040714"/>
    <w:rsid w:val="00054E75"/>
    <w:rsid w:val="00057156"/>
    <w:rsid w:val="000A140F"/>
    <w:rsid w:val="000A3B72"/>
    <w:rsid w:val="000A52DD"/>
    <w:rsid w:val="000B1796"/>
    <w:rsid w:val="000B2920"/>
    <w:rsid w:val="000E7A05"/>
    <w:rsid w:val="000F6640"/>
    <w:rsid w:val="000F7123"/>
    <w:rsid w:val="000F7C66"/>
    <w:rsid w:val="0011003A"/>
    <w:rsid w:val="00112A72"/>
    <w:rsid w:val="00122CF8"/>
    <w:rsid w:val="00132A86"/>
    <w:rsid w:val="0014200F"/>
    <w:rsid w:val="00144310"/>
    <w:rsid w:val="00145717"/>
    <w:rsid w:val="00151823"/>
    <w:rsid w:val="001523DB"/>
    <w:rsid w:val="00193670"/>
    <w:rsid w:val="001A0413"/>
    <w:rsid w:val="001B12AD"/>
    <w:rsid w:val="001B5BC4"/>
    <w:rsid w:val="001E4E76"/>
    <w:rsid w:val="001F029B"/>
    <w:rsid w:val="002044EA"/>
    <w:rsid w:val="0020735E"/>
    <w:rsid w:val="002111D0"/>
    <w:rsid w:val="00226EFF"/>
    <w:rsid w:val="00256C0E"/>
    <w:rsid w:val="002579B7"/>
    <w:rsid w:val="002650EA"/>
    <w:rsid w:val="002828A8"/>
    <w:rsid w:val="002852C8"/>
    <w:rsid w:val="002920AE"/>
    <w:rsid w:val="002A6872"/>
    <w:rsid w:val="002C0B7A"/>
    <w:rsid w:val="002D1892"/>
    <w:rsid w:val="002D3A4C"/>
    <w:rsid w:val="002D767D"/>
    <w:rsid w:val="002E2EAA"/>
    <w:rsid w:val="002E7294"/>
    <w:rsid w:val="002F4B9A"/>
    <w:rsid w:val="00301BE6"/>
    <w:rsid w:val="0031511F"/>
    <w:rsid w:val="00315776"/>
    <w:rsid w:val="00326FAD"/>
    <w:rsid w:val="0035738A"/>
    <w:rsid w:val="003656C7"/>
    <w:rsid w:val="003674B6"/>
    <w:rsid w:val="00387478"/>
    <w:rsid w:val="00390E98"/>
    <w:rsid w:val="00391D22"/>
    <w:rsid w:val="00392519"/>
    <w:rsid w:val="00394AF4"/>
    <w:rsid w:val="003A0AD9"/>
    <w:rsid w:val="003A18DB"/>
    <w:rsid w:val="003A5AA7"/>
    <w:rsid w:val="003B1261"/>
    <w:rsid w:val="003B5C32"/>
    <w:rsid w:val="003B656B"/>
    <w:rsid w:val="003C5CA5"/>
    <w:rsid w:val="003E50E1"/>
    <w:rsid w:val="00402E27"/>
    <w:rsid w:val="00415196"/>
    <w:rsid w:val="004455C4"/>
    <w:rsid w:val="00455CD1"/>
    <w:rsid w:val="00464FE4"/>
    <w:rsid w:val="00495A2B"/>
    <w:rsid w:val="004C6020"/>
    <w:rsid w:val="004D114C"/>
    <w:rsid w:val="004F07E3"/>
    <w:rsid w:val="00500A4B"/>
    <w:rsid w:val="0055533B"/>
    <w:rsid w:val="00561FE6"/>
    <w:rsid w:val="005650E2"/>
    <w:rsid w:val="00567B24"/>
    <w:rsid w:val="00570027"/>
    <w:rsid w:val="005723D1"/>
    <w:rsid w:val="00592FBF"/>
    <w:rsid w:val="0059747F"/>
    <w:rsid w:val="005E7D3A"/>
    <w:rsid w:val="005F0F55"/>
    <w:rsid w:val="00625873"/>
    <w:rsid w:val="00676E2C"/>
    <w:rsid w:val="00676F5B"/>
    <w:rsid w:val="00686BE5"/>
    <w:rsid w:val="00696E41"/>
    <w:rsid w:val="006D284D"/>
    <w:rsid w:val="00717FEC"/>
    <w:rsid w:val="0072189C"/>
    <w:rsid w:val="007666B9"/>
    <w:rsid w:val="0077370F"/>
    <w:rsid w:val="007854DB"/>
    <w:rsid w:val="00794DD7"/>
    <w:rsid w:val="00795453"/>
    <w:rsid w:val="007E0850"/>
    <w:rsid w:val="007E6F73"/>
    <w:rsid w:val="007F00FB"/>
    <w:rsid w:val="007F3778"/>
    <w:rsid w:val="007F3CDD"/>
    <w:rsid w:val="00825E3A"/>
    <w:rsid w:val="00846980"/>
    <w:rsid w:val="0086440F"/>
    <w:rsid w:val="00866A2F"/>
    <w:rsid w:val="0087458E"/>
    <w:rsid w:val="008914C7"/>
    <w:rsid w:val="008D4FE5"/>
    <w:rsid w:val="008D5993"/>
    <w:rsid w:val="008F1A9C"/>
    <w:rsid w:val="00917B7F"/>
    <w:rsid w:val="00927365"/>
    <w:rsid w:val="0093748A"/>
    <w:rsid w:val="00942868"/>
    <w:rsid w:val="00962096"/>
    <w:rsid w:val="00991CA9"/>
    <w:rsid w:val="0099579C"/>
    <w:rsid w:val="009C1F75"/>
    <w:rsid w:val="009C7295"/>
    <w:rsid w:val="009E5C8F"/>
    <w:rsid w:val="009E658C"/>
    <w:rsid w:val="00A63E7E"/>
    <w:rsid w:val="00A80299"/>
    <w:rsid w:val="00A96ECA"/>
    <w:rsid w:val="00AA356C"/>
    <w:rsid w:val="00AD256A"/>
    <w:rsid w:val="00AD55F1"/>
    <w:rsid w:val="00AE067B"/>
    <w:rsid w:val="00AF761A"/>
    <w:rsid w:val="00AF7D64"/>
    <w:rsid w:val="00B002C7"/>
    <w:rsid w:val="00B060C1"/>
    <w:rsid w:val="00B12801"/>
    <w:rsid w:val="00B1490E"/>
    <w:rsid w:val="00B22BF7"/>
    <w:rsid w:val="00B60636"/>
    <w:rsid w:val="00B94C46"/>
    <w:rsid w:val="00BC7792"/>
    <w:rsid w:val="00C01C98"/>
    <w:rsid w:val="00C15B5D"/>
    <w:rsid w:val="00C15F46"/>
    <w:rsid w:val="00C74859"/>
    <w:rsid w:val="00CA136E"/>
    <w:rsid w:val="00CC655D"/>
    <w:rsid w:val="00D7128B"/>
    <w:rsid w:val="00D84BC7"/>
    <w:rsid w:val="00DA2ECA"/>
    <w:rsid w:val="00DA7F7D"/>
    <w:rsid w:val="00DB09B9"/>
    <w:rsid w:val="00DC6711"/>
    <w:rsid w:val="00DD0A21"/>
    <w:rsid w:val="00DD4DAE"/>
    <w:rsid w:val="00DE5C84"/>
    <w:rsid w:val="00DF4CC0"/>
    <w:rsid w:val="00E14C6D"/>
    <w:rsid w:val="00E62563"/>
    <w:rsid w:val="00E80058"/>
    <w:rsid w:val="00EF1B67"/>
    <w:rsid w:val="00F206AC"/>
    <w:rsid w:val="00F5156D"/>
    <w:rsid w:val="00F53CC6"/>
    <w:rsid w:val="00F70AE4"/>
    <w:rsid w:val="00F755FA"/>
    <w:rsid w:val="00F93676"/>
    <w:rsid w:val="00F94893"/>
    <w:rsid w:val="00F96079"/>
    <w:rsid w:val="00FA6B77"/>
    <w:rsid w:val="00FB61A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F35860"/>
  <w15:docId w15:val="{13E584CC-98D0-47B2-8042-3DA93789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519"/>
    <w:pPr>
      <w:spacing w:before="120" w:after="0" w:line="240" w:lineRule="auto"/>
    </w:pPr>
  </w:style>
  <w:style w:type="paragraph" w:styleId="Heading1">
    <w:name w:val="heading 1"/>
    <w:basedOn w:val="Normal"/>
    <w:next w:val="Normal"/>
    <w:link w:val="Heading1Char"/>
    <w:uiPriority w:val="9"/>
    <w:qFormat/>
    <w:rsid w:val="00A80299"/>
    <w:pPr>
      <w:keepNext/>
      <w:keepLines/>
      <w:spacing w:before="36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25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717"/>
    <w:pPr>
      <w:tabs>
        <w:tab w:val="center" w:pos="4513"/>
        <w:tab w:val="right" w:pos="9026"/>
      </w:tabs>
    </w:pPr>
  </w:style>
  <w:style w:type="character" w:customStyle="1" w:styleId="HeaderChar">
    <w:name w:val="Header Char"/>
    <w:basedOn w:val="DefaultParagraphFont"/>
    <w:link w:val="Header"/>
    <w:uiPriority w:val="99"/>
    <w:rsid w:val="00145717"/>
  </w:style>
  <w:style w:type="paragraph" w:styleId="Footer">
    <w:name w:val="footer"/>
    <w:basedOn w:val="Normal"/>
    <w:link w:val="FooterChar"/>
    <w:uiPriority w:val="99"/>
    <w:unhideWhenUsed/>
    <w:rsid w:val="00145717"/>
    <w:pPr>
      <w:tabs>
        <w:tab w:val="center" w:pos="4513"/>
        <w:tab w:val="right" w:pos="9026"/>
      </w:tabs>
    </w:pPr>
  </w:style>
  <w:style w:type="character" w:customStyle="1" w:styleId="FooterChar">
    <w:name w:val="Footer Char"/>
    <w:basedOn w:val="DefaultParagraphFont"/>
    <w:link w:val="Footer"/>
    <w:uiPriority w:val="99"/>
    <w:rsid w:val="00145717"/>
  </w:style>
  <w:style w:type="table" w:styleId="TableGrid">
    <w:name w:val="Table Grid"/>
    <w:basedOn w:val="TableNormal"/>
    <w:uiPriority w:val="39"/>
    <w:rsid w:val="00145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4FE5"/>
    <w:rPr>
      <w:color w:val="0000FF" w:themeColor="hyperlink"/>
      <w:u w:val="single"/>
    </w:rPr>
  </w:style>
  <w:style w:type="paragraph" w:styleId="BalloonText">
    <w:name w:val="Balloon Text"/>
    <w:basedOn w:val="Normal"/>
    <w:link w:val="BalloonTextChar"/>
    <w:uiPriority w:val="99"/>
    <w:semiHidden/>
    <w:unhideWhenUsed/>
    <w:rsid w:val="002E7294"/>
    <w:rPr>
      <w:rFonts w:ascii="Tahoma" w:hAnsi="Tahoma" w:cs="Tahoma"/>
      <w:sz w:val="16"/>
      <w:szCs w:val="16"/>
    </w:rPr>
  </w:style>
  <w:style w:type="character" w:customStyle="1" w:styleId="BalloonTextChar">
    <w:name w:val="Balloon Text Char"/>
    <w:basedOn w:val="DefaultParagraphFont"/>
    <w:link w:val="BalloonText"/>
    <w:uiPriority w:val="99"/>
    <w:semiHidden/>
    <w:rsid w:val="002E7294"/>
    <w:rPr>
      <w:rFonts w:ascii="Tahoma" w:hAnsi="Tahoma" w:cs="Tahoma"/>
      <w:sz w:val="16"/>
      <w:szCs w:val="16"/>
    </w:rPr>
  </w:style>
  <w:style w:type="character" w:customStyle="1" w:styleId="Heading1Char">
    <w:name w:val="Heading 1 Char"/>
    <w:basedOn w:val="DefaultParagraphFont"/>
    <w:link w:val="Heading1"/>
    <w:uiPriority w:val="9"/>
    <w:rsid w:val="00A80299"/>
    <w:rPr>
      <w:rFonts w:ascii="Calibri" w:eastAsiaTheme="majorEastAsia" w:hAnsi="Calibri" w:cstheme="majorBidi"/>
      <w:b/>
      <w:bCs/>
      <w:color w:val="365F91" w:themeColor="accent1" w:themeShade="BF"/>
      <w:sz w:val="28"/>
      <w:szCs w:val="28"/>
    </w:rPr>
  </w:style>
  <w:style w:type="paragraph" w:styleId="ListParagraph">
    <w:name w:val="List Paragraph"/>
    <w:basedOn w:val="Normal"/>
    <w:uiPriority w:val="34"/>
    <w:qFormat/>
    <w:rsid w:val="000F7C66"/>
    <w:pPr>
      <w:ind w:left="720"/>
      <w:contextualSpacing/>
    </w:pPr>
  </w:style>
  <w:style w:type="character" w:customStyle="1" w:styleId="Heading2Char">
    <w:name w:val="Heading 2 Char"/>
    <w:basedOn w:val="DefaultParagraphFont"/>
    <w:link w:val="Heading2"/>
    <w:uiPriority w:val="9"/>
    <w:rsid w:val="00392519"/>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523DB"/>
    <w:pPr>
      <w:spacing w:after="0" w:line="240" w:lineRule="auto"/>
    </w:pPr>
  </w:style>
  <w:style w:type="paragraph" w:styleId="BodyText2">
    <w:name w:val="Body Text 2"/>
    <w:basedOn w:val="Normal"/>
    <w:link w:val="BodyText2Char"/>
    <w:rsid w:val="007666B9"/>
    <w:pPr>
      <w:widowControl/>
      <w:spacing w:before="0"/>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7666B9"/>
    <w:rPr>
      <w:rFonts w:ascii="Times New Roman" w:eastAsia="Times New Roman" w:hAnsi="Times New Roman" w:cs="Times New Roman"/>
      <w:b/>
      <w:bCs/>
      <w:sz w:val="24"/>
      <w:szCs w:val="20"/>
    </w:rPr>
  </w:style>
  <w:style w:type="paragraph" w:styleId="BodyText">
    <w:name w:val="Body Text"/>
    <w:basedOn w:val="Normal"/>
    <w:link w:val="BodyTextChar"/>
    <w:uiPriority w:val="99"/>
    <w:semiHidden/>
    <w:unhideWhenUsed/>
    <w:rsid w:val="002A6872"/>
    <w:pPr>
      <w:spacing w:after="120"/>
    </w:pPr>
  </w:style>
  <w:style w:type="character" w:customStyle="1" w:styleId="BodyTextChar">
    <w:name w:val="Body Text Char"/>
    <w:basedOn w:val="DefaultParagraphFont"/>
    <w:link w:val="BodyText"/>
    <w:uiPriority w:val="99"/>
    <w:semiHidden/>
    <w:rsid w:val="002A6872"/>
  </w:style>
  <w:style w:type="paragraph" w:styleId="Date">
    <w:name w:val="Date"/>
    <w:basedOn w:val="Normal"/>
    <w:next w:val="Normal"/>
    <w:link w:val="DateChar"/>
    <w:uiPriority w:val="99"/>
    <w:semiHidden/>
    <w:unhideWhenUsed/>
    <w:rsid w:val="00DA2ECA"/>
  </w:style>
  <w:style w:type="character" w:customStyle="1" w:styleId="DateChar">
    <w:name w:val="Date Char"/>
    <w:basedOn w:val="DefaultParagraphFont"/>
    <w:link w:val="Date"/>
    <w:uiPriority w:val="99"/>
    <w:semiHidden/>
    <w:rsid w:val="00DA2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914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BA05-493A-490E-965C-600348BD4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AS 5062-2006 Fire protection for mobile and transportable equipment</vt:lpstr>
    </vt:vector>
  </TitlesOfParts>
  <Company>Toshiba</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5062-2006 Fire protection for mobile and transportable equipment</dc:title>
  <dc:creator>Standards Australia</dc:creator>
  <cp:lastModifiedBy>Phil Morris</cp:lastModifiedBy>
  <cp:revision>14</cp:revision>
  <cp:lastPrinted>2023-01-17T04:49:00Z</cp:lastPrinted>
  <dcterms:created xsi:type="dcterms:W3CDTF">2023-01-15T21:50:00Z</dcterms:created>
  <dcterms:modified xsi:type="dcterms:W3CDTF">2023-01-17T05:03:00Z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2001-02-16T00:00:00Z</vt:filetime>
  </property>
  <property fmtid="{D5CDD505-2E9C-101B-9397-08002B2CF9AE}" pid="3" name="LastSaved">
    <vt:filetime>2014-07-15T00:00:00Z</vt:filetime>
  </property>
</Properties>
</file>